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600" w:lineRule="exact"/>
        <w:jc w:val="center"/>
        <w:outlineLvl w:val="0"/>
        <w:rPr>
          <w:rFonts w:ascii="方正小标宋简体" w:hAnsi="方正小标宋简体" w:eastAsia="方正小标宋简体" w:cs="方正小标宋简体"/>
          <w:b/>
          <w:color w:val="auto"/>
          <w:spacing w:val="0"/>
          <w:sz w:val="36"/>
          <w:szCs w:val="36"/>
          <w:highlight w:val="none"/>
        </w:rPr>
      </w:pPr>
      <w:bookmarkStart w:id="0" w:name="_Toc12613"/>
      <w:bookmarkStart w:id="1" w:name="_Toc25178"/>
      <w:bookmarkStart w:id="2" w:name="_Toc22206"/>
      <w:bookmarkStart w:id="3" w:name="_Toc4686"/>
      <w:bookmarkStart w:id="4" w:name="_Toc1862"/>
      <w:r>
        <w:rPr>
          <w:rFonts w:ascii="方正小标宋简体" w:hAnsi="方正小标宋简体" w:eastAsia="方正小标宋简体" w:cs="方正小标宋简体"/>
          <w:b/>
          <w:color w:val="auto"/>
          <w:spacing w:val="-6"/>
          <w:sz w:val="36"/>
          <w:szCs w:val="36"/>
          <w:highlight w:val="none"/>
        </w:rPr>
        <w:t>202</w:t>
      </w:r>
      <w:r>
        <w:rPr>
          <w:rFonts w:hint="eastAsia" w:ascii="方正小标宋简体" w:hAnsi="方正小标宋简体" w:eastAsia="方正小标宋简体" w:cs="方正小标宋简体"/>
          <w:b/>
          <w:color w:val="auto"/>
          <w:spacing w:val="-6"/>
          <w:sz w:val="36"/>
          <w:szCs w:val="36"/>
          <w:highlight w:val="none"/>
          <w:lang w:val="en-US" w:eastAsia="zh-CN"/>
        </w:rPr>
        <w:t>4</w:t>
      </w:r>
      <w:r>
        <w:rPr>
          <w:rFonts w:hint="eastAsia" w:ascii="方正小标宋简体" w:hAnsi="方正小标宋简体" w:eastAsia="方正小标宋简体" w:cs="方正小标宋简体"/>
          <w:b/>
          <w:color w:val="auto"/>
          <w:spacing w:val="-6"/>
          <w:sz w:val="36"/>
          <w:szCs w:val="36"/>
          <w:highlight w:val="none"/>
        </w:rPr>
        <w:t>年度南京市绿化园林局</w:t>
      </w:r>
      <w:r>
        <w:rPr>
          <w:rFonts w:hint="eastAsia" w:ascii="方正小标宋简体" w:hAnsi="方正小标宋简体" w:eastAsia="方正小标宋简体" w:cs="方正小标宋简体"/>
          <w:b/>
          <w:color w:val="auto"/>
          <w:spacing w:val="-6"/>
          <w:sz w:val="36"/>
          <w:szCs w:val="36"/>
          <w:highlight w:val="none"/>
          <w:lang w:eastAsia="zh-CN"/>
        </w:rPr>
        <w:t>部门</w:t>
      </w:r>
      <w:r>
        <w:rPr>
          <w:rFonts w:hint="eastAsia" w:ascii="方正小标宋简体" w:hAnsi="方正小标宋简体" w:eastAsia="方正小标宋简体" w:cs="方正小标宋简体"/>
          <w:b/>
          <w:color w:val="auto"/>
          <w:spacing w:val="-6"/>
          <w:sz w:val="36"/>
          <w:szCs w:val="36"/>
          <w:highlight w:val="none"/>
        </w:rPr>
        <w:t>整体</w:t>
      </w:r>
      <w:bookmarkEnd w:id="0"/>
      <w:bookmarkEnd w:id="1"/>
      <w:bookmarkEnd w:id="2"/>
      <w:bookmarkEnd w:id="3"/>
      <w:bookmarkEnd w:id="4"/>
      <w:bookmarkStart w:id="37" w:name="_GoBack"/>
      <w:bookmarkEnd w:id="37"/>
      <w:r>
        <w:rPr>
          <w:rFonts w:hint="eastAsia" w:ascii="方正小标宋简体" w:hAnsi="方正小标宋简体" w:eastAsia="方正小标宋简体" w:cs="方正小标宋简体"/>
          <w:b/>
          <w:color w:val="auto"/>
          <w:spacing w:val="-6"/>
          <w:sz w:val="36"/>
          <w:szCs w:val="36"/>
          <w:highlight w:val="none"/>
        </w:rPr>
        <w:t>绩效自评价报告</w:t>
      </w:r>
    </w:p>
    <w:p>
      <w:pPr>
        <w:widowControl w:val="0"/>
        <w:tabs>
          <w:tab w:val="left" w:pos="624"/>
          <w:tab w:val="left" w:pos="669"/>
        </w:tabs>
        <w:overflowPunct/>
        <w:autoSpaceDE/>
        <w:autoSpaceDN/>
        <w:adjustRightInd/>
        <w:spacing w:line="560" w:lineRule="exact"/>
        <w:ind w:firstLine="632" w:firstLineChars="200"/>
        <w:textAlignment w:val="auto"/>
        <w:outlineLvl w:val="0"/>
        <w:rPr>
          <w:rFonts w:ascii="仿宋_GB2312" w:cs="仿宋_GB2312"/>
          <w:b/>
          <w:bCs/>
          <w:color w:val="auto"/>
          <w:szCs w:val="32"/>
          <w:highlight w:val="none"/>
        </w:rPr>
      </w:pPr>
      <w:bookmarkStart w:id="5" w:name="_Toc31297_WPSOffice_Level1"/>
      <w:bookmarkStart w:id="6" w:name="_Toc28763_WPSOffice_Level1"/>
      <w:bookmarkStart w:id="7" w:name="_Toc20466"/>
      <w:r>
        <w:rPr>
          <w:rFonts w:hint="eastAsia" w:ascii="黑体" w:hAnsi="黑体" w:eastAsia="黑体" w:cs="黑体"/>
          <w:color w:val="auto"/>
          <w:szCs w:val="32"/>
          <w:highlight w:val="none"/>
        </w:rPr>
        <w:t>一、</w:t>
      </w:r>
      <w:bookmarkEnd w:id="5"/>
      <w:bookmarkEnd w:id="6"/>
      <w:r>
        <w:rPr>
          <w:rFonts w:hint="eastAsia" w:ascii="黑体" w:hAnsi="黑体" w:eastAsia="黑体" w:cs="黑体"/>
          <w:color w:val="auto"/>
          <w:szCs w:val="32"/>
          <w:highlight w:val="none"/>
        </w:rPr>
        <w:t>部门概况</w:t>
      </w:r>
      <w:bookmarkEnd w:id="7"/>
    </w:p>
    <w:p>
      <w:pPr>
        <w:widowControl w:val="0"/>
        <w:overflowPunct/>
        <w:autoSpaceDE/>
        <w:autoSpaceDN/>
        <w:adjustRightInd/>
        <w:spacing w:line="560" w:lineRule="exact"/>
        <w:ind w:firstLine="632" w:firstLineChars="200"/>
        <w:textAlignment w:val="auto"/>
        <w:outlineLvl w:val="2"/>
        <w:rPr>
          <w:rFonts w:ascii="Times New Roman" w:hAnsi="Times New Roman" w:eastAsia="方正仿宋_GBK" w:cs="Times New Roman"/>
          <w:b/>
          <w:bCs w:val="0"/>
          <w:color w:val="auto"/>
          <w:szCs w:val="32"/>
          <w:highlight w:val="none"/>
        </w:rPr>
      </w:pPr>
      <w:r>
        <w:rPr>
          <w:rFonts w:hint="eastAsia" w:ascii="Times New Roman" w:hAnsi="Times New Roman" w:eastAsia="方正仿宋_GBK" w:cs="Times New Roman"/>
          <w:b/>
          <w:bCs w:val="0"/>
          <w:color w:val="auto"/>
          <w:szCs w:val="32"/>
          <w:highlight w:val="none"/>
        </w:rPr>
        <w:t>（一）基本情况</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根据《市政府办公厅关于印发南京市绿化园林局主要职责内设机构和人员编制规定的通知》（宁政办发〔</w:t>
      </w:r>
      <w:r>
        <w:rPr>
          <w:rFonts w:ascii="Times New Roman" w:hAnsi="Times New Roman" w:eastAsia="方正仿宋_GBK" w:cs="Times New Roman"/>
          <w:bCs w:val="0"/>
          <w:color w:val="auto"/>
          <w:szCs w:val="32"/>
          <w:highlight w:val="none"/>
        </w:rPr>
        <w:t>2015</w:t>
      </w:r>
      <w:r>
        <w:rPr>
          <w:rFonts w:hint="eastAsia" w:ascii="Times New Roman" w:hAnsi="Times New Roman" w:eastAsia="方正仿宋_GBK" w:cs="Times New Roman"/>
          <w:bCs w:val="0"/>
          <w:color w:val="auto"/>
          <w:szCs w:val="32"/>
          <w:highlight w:val="none"/>
        </w:rPr>
        <w:t>〕</w:t>
      </w:r>
      <w:r>
        <w:rPr>
          <w:rFonts w:ascii="Times New Roman" w:hAnsi="Times New Roman" w:eastAsia="方正仿宋_GBK" w:cs="Times New Roman"/>
          <w:bCs w:val="0"/>
          <w:color w:val="auto"/>
          <w:szCs w:val="32"/>
          <w:highlight w:val="none"/>
        </w:rPr>
        <w:t>150</w:t>
      </w:r>
      <w:r>
        <w:rPr>
          <w:rFonts w:hint="eastAsia" w:ascii="Times New Roman" w:hAnsi="Times New Roman" w:eastAsia="方正仿宋_GBK" w:cs="Times New Roman"/>
          <w:bCs w:val="0"/>
          <w:color w:val="auto"/>
          <w:szCs w:val="32"/>
          <w:highlight w:val="none"/>
        </w:rPr>
        <w:t>号）文件精神，设立市绿化园林局，挂南京市林业局牌子，为市政府工作部门，承担全市绿化园林和林业规划建设管理的责任。</w:t>
      </w:r>
    </w:p>
    <w:p>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根据《关于优化调整市绿化园林局职能配置、内设机构和人员编制规定的通知》（宁编发〔</w:t>
      </w:r>
      <w:r>
        <w:rPr>
          <w:rFonts w:ascii="Times New Roman" w:hAnsi="Times New Roman" w:eastAsia="方正仿宋_GBK" w:cs="Times New Roman"/>
          <w:bCs w:val="0"/>
          <w:color w:val="auto"/>
          <w:szCs w:val="32"/>
          <w:highlight w:val="none"/>
        </w:rPr>
        <w:t>2019</w:t>
      </w:r>
      <w:r>
        <w:rPr>
          <w:rFonts w:hint="eastAsia" w:ascii="Times New Roman" w:hAnsi="Times New Roman" w:eastAsia="方正仿宋_GBK" w:cs="Times New Roman"/>
          <w:bCs w:val="0"/>
          <w:color w:val="auto"/>
          <w:szCs w:val="32"/>
          <w:highlight w:val="none"/>
        </w:rPr>
        <w:t>〕</w:t>
      </w:r>
      <w:r>
        <w:rPr>
          <w:rFonts w:ascii="Times New Roman" w:hAnsi="Times New Roman" w:eastAsia="方正仿宋_GBK" w:cs="Times New Roman"/>
          <w:bCs w:val="0"/>
          <w:color w:val="auto"/>
          <w:szCs w:val="32"/>
          <w:highlight w:val="none"/>
        </w:rPr>
        <w:t>2</w:t>
      </w:r>
      <w:r>
        <w:rPr>
          <w:rFonts w:hint="eastAsia" w:ascii="Times New Roman" w:hAnsi="Times New Roman" w:eastAsia="方正仿宋_GBK" w:cs="Times New Roman"/>
          <w:bCs w:val="0"/>
          <w:color w:val="auto"/>
          <w:szCs w:val="32"/>
          <w:highlight w:val="none"/>
        </w:rPr>
        <w:t>号）</w:t>
      </w:r>
      <w:r>
        <w:rPr>
          <w:rFonts w:hint="eastAsia" w:ascii="Times New Roman" w:hAnsi="Times New Roman" w:eastAsia="方正仿宋_GBK" w:cs="Times New Roman"/>
          <w:bCs w:val="0"/>
          <w:color w:val="auto"/>
          <w:szCs w:val="32"/>
          <w:highlight w:val="none"/>
          <w:lang w:eastAsia="zh-CN"/>
        </w:rPr>
        <w:t>、《关于明确市绿化园林局机构编制有关事项的通知》（</w:t>
      </w:r>
      <w:r>
        <w:rPr>
          <w:rFonts w:hint="eastAsia" w:ascii="Times New Roman" w:hAnsi="Times New Roman" w:eastAsia="方正仿宋_GBK" w:cs="Times New Roman"/>
          <w:bCs w:val="0"/>
          <w:color w:val="auto"/>
          <w:szCs w:val="32"/>
          <w:highlight w:val="none"/>
        </w:rPr>
        <w:t>宁编</w:t>
      </w:r>
      <w:r>
        <w:rPr>
          <w:rFonts w:hint="eastAsia" w:ascii="Times New Roman" w:hAnsi="Times New Roman" w:eastAsia="方正仿宋_GBK" w:cs="Times New Roman"/>
          <w:bCs w:val="0"/>
          <w:color w:val="auto"/>
          <w:szCs w:val="32"/>
          <w:highlight w:val="none"/>
          <w:lang w:eastAsia="zh-CN"/>
        </w:rPr>
        <w:t>办</w:t>
      </w:r>
      <w:r>
        <w:rPr>
          <w:rFonts w:hint="eastAsia" w:ascii="Times New Roman" w:hAnsi="Times New Roman" w:eastAsia="方正仿宋_GBK" w:cs="Times New Roman"/>
          <w:bCs w:val="0"/>
          <w:color w:val="auto"/>
          <w:szCs w:val="32"/>
          <w:highlight w:val="none"/>
        </w:rPr>
        <w:t>发〔</w:t>
      </w:r>
      <w:r>
        <w:rPr>
          <w:rFonts w:ascii="Times New Roman" w:hAnsi="Times New Roman" w:eastAsia="方正仿宋_GBK" w:cs="Times New Roman"/>
          <w:bCs w:val="0"/>
          <w:color w:val="auto"/>
          <w:szCs w:val="32"/>
          <w:highlight w:val="none"/>
        </w:rPr>
        <w:t>20</w:t>
      </w:r>
      <w:r>
        <w:rPr>
          <w:rFonts w:hint="eastAsia" w:ascii="Times New Roman" w:hAnsi="Times New Roman" w:eastAsia="方正仿宋_GBK" w:cs="Times New Roman"/>
          <w:bCs w:val="0"/>
          <w:color w:val="auto"/>
          <w:szCs w:val="32"/>
          <w:highlight w:val="none"/>
          <w:lang w:val="en-US" w:eastAsia="zh-CN"/>
        </w:rPr>
        <w:t>24</w:t>
      </w:r>
      <w:r>
        <w:rPr>
          <w:rFonts w:hint="eastAsia" w:ascii="Times New Roman" w:hAnsi="Times New Roman" w:eastAsia="方正仿宋_GBK" w:cs="Times New Roman"/>
          <w:bCs w:val="0"/>
          <w:color w:val="auto"/>
          <w:szCs w:val="32"/>
          <w:highlight w:val="none"/>
        </w:rPr>
        <w:t>〕</w:t>
      </w:r>
      <w:r>
        <w:rPr>
          <w:rFonts w:ascii="Times New Roman" w:hAnsi="Times New Roman" w:eastAsia="方正仿宋_GBK" w:cs="Times New Roman"/>
          <w:bCs w:val="0"/>
          <w:color w:val="auto"/>
          <w:szCs w:val="32"/>
          <w:highlight w:val="none"/>
        </w:rPr>
        <w:t>2</w:t>
      </w:r>
      <w:r>
        <w:rPr>
          <w:rFonts w:hint="eastAsia" w:ascii="Times New Roman" w:hAnsi="Times New Roman" w:eastAsia="方正仿宋_GBK" w:cs="Times New Roman"/>
          <w:bCs w:val="0"/>
          <w:color w:val="auto"/>
          <w:szCs w:val="32"/>
          <w:highlight w:val="none"/>
          <w:lang w:val="en-US" w:eastAsia="zh-CN"/>
        </w:rPr>
        <w:t>46</w:t>
      </w:r>
      <w:r>
        <w:rPr>
          <w:rFonts w:hint="eastAsia" w:ascii="Times New Roman" w:hAnsi="Times New Roman" w:eastAsia="方正仿宋_GBK" w:cs="Times New Roman"/>
          <w:bCs w:val="0"/>
          <w:color w:val="auto"/>
          <w:szCs w:val="32"/>
          <w:highlight w:val="none"/>
        </w:rPr>
        <w:t>号</w:t>
      </w:r>
      <w:r>
        <w:rPr>
          <w:rFonts w:hint="eastAsia" w:ascii="Times New Roman" w:hAnsi="Times New Roman" w:eastAsia="方正仿宋_GBK" w:cs="Times New Roman"/>
          <w:bCs w:val="0"/>
          <w:color w:val="auto"/>
          <w:szCs w:val="32"/>
          <w:highlight w:val="none"/>
          <w:lang w:eastAsia="zh-CN"/>
        </w:rPr>
        <w:t>）</w:t>
      </w:r>
      <w:r>
        <w:rPr>
          <w:rFonts w:hint="eastAsia" w:eastAsia="方正仿宋_GBK" w:cs="Times New Roman"/>
          <w:bCs w:val="0"/>
          <w:color w:val="auto"/>
          <w:szCs w:val="32"/>
          <w:highlight w:val="none"/>
          <w:lang w:eastAsia="zh-CN"/>
        </w:rPr>
        <w:t>等文件精神</w:t>
      </w:r>
      <w:r>
        <w:rPr>
          <w:rFonts w:hint="eastAsia" w:ascii="Times New Roman" w:hAnsi="Times New Roman" w:eastAsia="方正仿宋_GBK" w:cs="Times New Roman"/>
          <w:bCs w:val="0"/>
          <w:color w:val="auto"/>
          <w:szCs w:val="32"/>
          <w:highlight w:val="none"/>
        </w:rPr>
        <w:t>，对市绿化园林局的职能配置、内设机构和人员编制进行了优化调整。</w:t>
      </w:r>
    </w:p>
    <w:p>
      <w:pPr>
        <w:widowControl w:val="0"/>
        <w:tabs>
          <w:tab w:val="left" w:pos="624"/>
          <w:tab w:val="left" w:pos="669"/>
        </w:tabs>
        <w:overflowPunct/>
        <w:autoSpaceDE/>
        <w:autoSpaceDN/>
        <w:adjustRightInd/>
        <w:spacing w:line="560" w:lineRule="exact"/>
        <w:ind w:firstLine="632" w:firstLineChars="200"/>
        <w:textAlignment w:val="auto"/>
        <w:outlineLvl w:val="2"/>
        <w:rPr>
          <w:rFonts w:ascii="Times New Roman" w:hAnsi="Times New Roman" w:eastAsia="方正仿宋_GBK" w:cs="Times New Roman"/>
          <w:b/>
          <w:bCs w:val="0"/>
          <w:color w:val="auto"/>
          <w:szCs w:val="32"/>
          <w:highlight w:val="none"/>
        </w:rPr>
      </w:pPr>
      <w:r>
        <w:rPr>
          <w:rFonts w:hint="eastAsia" w:ascii="Times New Roman" w:hAnsi="Times New Roman" w:eastAsia="方正仿宋_GBK" w:cs="Times New Roman"/>
          <w:b/>
          <w:bCs w:val="0"/>
          <w:color w:val="auto"/>
          <w:szCs w:val="32"/>
          <w:highlight w:val="none"/>
        </w:rPr>
        <w:t>（二）部门职责</w:t>
      </w:r>
    </w:p>
    <w:p>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1.研究制定全市绿化园林和林业发展战略、中长期发展规划和年度计划，统筹协调年度计划的实施；指导各区绿化园林和林业工作。</w:t>
      </w:r>
    </w:p>
    <w:p>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2.贯彻执行国家、省、市有关绿化园林和林业工作的法律法规和方针政策；起草相关地方性法规、规章草案，制定规范性文件、标准及技术规范等；推进绿化园林和林业改革工作；加强与其他综合执法部门的配合，指导绿化园林相对集中行政处罚权工作。</w:t>
      </w:r>
    </w:p>
    <w:p>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3.会同市规划和自然资源局组织编制城市绿地系统规划；负责组织编制绿化园林和林业专项规划及相关详细规划；按照职责分工，依法负责城市“绿线”相关监督管理工作。</w:t>
      </w:r>
    </w:p>
    <w:p>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4.负责制定绿化园林养护标准、养护定额并监督管理；配合市城乡建设委员会、市财政局编制全市绿化园林规划、建设和维护管理资金计划，并负责管理协调；依法监管绿化园林和林业规划、建设和维护管理资金及其他相关资金的使用；指导和监督本系统的财务、统计、审计工作。</w:t>
      </w:r>
    </w:p>
    <w:p>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5.负责制定林业相关技术标准和管理规范，提出扶持林业经济发展的财政、信贷及保险等有关政策建议；会同市财政局编制全市林业规划、建设和管理资金计划，并负责管理协调。</w:t>
      </w:r>
    </w:p>
    <w:p>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6.统筹城乡绿化建设，负责全市绿化园林和林业建设工作；组织、指导全民义务植树、造林营林、封山育林及各类公益林建设和补偿工作；指导、规范小城镇和村庄绿化建设管理；负责绿化园林工程市场、质量和安全监督管理工作；负责协调城市雕塑相关管理。</w:t>
      </w:r>
    </w:p>
    <w:p>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7.指导协调全市自然保护区、自然遗产、地质公园、风景名胜区、城市公园、专类公园、森林公园和湿地等行业管理工作；指导所属公园景区建设和管理工作。</w:t>
      </w:r>
    </w:p>
    <w:p>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8.指导全市单位附属绿地、居住区附属绿地和生产绿地等社会绿化管理工作；开展立体绿化工作；组织、协调指导全市范围内古树名木的保护管理。</w:t>
      </w:r>
    </w:p>
    <w:p>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9.承担全市森林资源保护发展管理责任；指导木材行业工作；负责林业种子、苗木等相关工作；指导全市陆生野生动植物的保护和开发利用；负责全市森林植物检疫管理工作；负责林业有害物预报防治管理工作；组织、协调、指导全市林业执法工作；指导开展森林防火巡护、火源管理、防火设施建设等工作；组织指导开展森林防火宣传教育、火情监测预警、督促检查等工作。</w:t>
      </w:r>
    </w:p>
    <w:p>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10.负责改变绿化规划、绿化用地使用性质审批；负责砍伐、移植和大修剪城市树木及迁移古树名木审批；负责城市建设项目附属绿化工程设计方案审查；负责林木种子生产经营许可；负责临时占用林地审批；负责森林植物检疫证书和森林植物产地检疫合格证核准；负责陆生野生动物驯养繁殖许可证的核发；负责陆生野生动物及其产品的经营利用核准等。</w:t>
      </w:r>
    </w:p>
    <w:p>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11.引导绿化园林和林业产业发展；拟订绿化园林和林业产业发展规划、政策措施并组织实施；指导林果、花卉、苗木等产业基地建设和综合开发利用；制定绿化园林和林业科技发展规划；组织开展、指导绿化园林和林业科技项目的研究和成果转化推广、合作交流。</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12.承办市委、市政府交办的其他事项。</w:t>
      </w:r>
    </w:p>
    <w:p>
      <w:pPr>
        <w:widowControl w:val="0"/>
        <w:overflowPunct/>
        <w:autoSpaceDE/>
        <w:autoSpaceDN/>
        <w:adjustRightInd/>
        <w:spacing w:line="560" w:lineRule="exact"/>
        <w:ind w:firstLine="632" w:firstLineChars="200"/>
        <w:textAlignment w:val="auto"/>
        <w:outlineLvl w:val="2"/>
        <w:rPr>
          <w:rFonts w:ascii="Times New Roman" w:hAnsi="Times New Roman" w:eastAsia="方正仿宋_GBK" w:cs="Times New Roman"/>
          <w:b/>
          <w:bCs w:val="0"/>
          <w:color w:val="auto"/>
          <w:szCs w:val="32"/>
          <w:highlight w:val="none"/>
        </w:rPr>
      </w:pPr>
      <w:r>
        <w:rPr>
          <w:rFonts w:hint="eastAsia" w:ascii="Times New Roman" w:hAnsi="Times New Roman" w:eastAsia="方正仿宋_GBK" w:cs="Times New Roman"/>
          <w:b/>
          <w:bCs w:val="0"/>
          <w:color w:val="auto"/>
          <w:szCs w:val="32"/>
          <w:highlight w:val="none"/>
        </w:rPr>
        <w:t>（三）部门内设机构</w:t>
      </w:r>
    </w:p>
    <w:p>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根据部门职责分工，市绿化园林局内设办公室（财务处）、政策法规处、规划建设处、城市绿化管理处（科技处）、公园管理处（自然保护地管理处）、林业发展处（湿地保护处）、林政资源处、行政审批服务处、人事教育处、城乡绿化综合协调处，另设机关党委（离退休干部处）。</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bCs w:val="0"/>
          <w:color w:val="auto"/>
          <w:szCs w:val="32"/>
          <w:highlight w:val="none"/>
        </w:rPr>
      </w:pPr>
      <w:r>
        <w:rPr>
          <w:rFonts w:hint="eastAsia" w:ascii="Times New Roman" w:hAnsi="Times New Roman" w:eastAsia="方正仿宋_GBK" w:cs="Times New Roman"/>
          <w:b/>
          <w:bCs w:val="0"/>
          <w:color w:val="auto"/>
          <w:szCs w:val="32"/>
          <w:highlight w:val="none"/>
        </w:rPr>
        <w:t>（四）人员情况</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bCs w:val="0"/>
          <w:color w:val="auto"/>
          <w:szCs w:val="32"/>
          <w:highlight w:val="none"/>
        </w:rPr>
      </w:pPr>
      <w:bookmarkStart w:id="8" w:name="_Toc29472"/>
      <w:r>
        <w:rPr>
          <w:rFonts w:hint="eastAsia" w:ascii="Times New Roman" w:hAnsi="Times New Roman" w:eastAsia="方正仿宋_GBK" w:cs="Times New Roman"/>
          <w:bCs w:val="0"/>
          <w:color w:val="auto"/>
          <w:szCs w:val="32"/>
          <w:highlight w:val="none"/>
        </w:rPr>
        <w:t>核定机关行政编制6</w:t>
      </w:r>
      <w:r>
        <w:rPr>
          <w:rFonts w:hint="eastAsia" w:eastAsia="方正仿宋_GBK" w:cs="Times New Roman"/>
          <w:bCs w:val="0"/>
          <w:color w:val="auto"/>
          <w:szCs w:val="32"/>
          <w:highlight w:val="none"/>
          <w:lang w:val="en-US" w:eastAsia="zh-CN"/>
        </w:rPr>
        <w:t>3</w:t>
      </w:r>
      <w:r>
        <w:rPr>
          <w:rFonts w:hint="eastAsia" w:ascii="Times New Roman" w:hAnsi="Times New Roman" w:eastAsia="方正仿宋_GBK" w:cs="Times New Roman"/>
          <w:bCs w:val="0"/>
          <w:color w:val="auto"/>
          <w:szCs w:val="32"/>
          <w:highlight w:val="none"/>
        </w:rPr>
        <w:t>名，截至2024年底实有人员共计6</w:t>
      </w:r>
      <w:r>
        <w:rPr>
          <w:rFonts w:hint="eastAsia" w:eastAsia="方正仿宋_GBK" w:cs="Times New Roman"/>
          <w:bCs w:val="0"/>
          <w:color w:val="auto"/>
          <w:szCs w:val="32"/>
          <w:highlight w:val="none"/>
          <w:lang w:val="en-US" w:eastAsia="zh-CN"/>
        </w:rPr>
        <w:t>6</w:t>
      </w:r>
      <w:r>
        <w:rPr>
          <w:rFonts w:hint="eastAsia" w:ascii="Times New Roman" w:hAnsi="Times New Roman" w:eastAsia="方正仿宋_GBK" w:cs="Times New Roman"/>
          <w:bCs w:val="0"/>
          <w:color w:val="auto"/>
          <w:szCs w:val="32"/>
          <w:highlight w:val="none"/>
        </w:rPr>
        <w:t>人，其中：行政人员6</w:t>
      </w:r>
      <w:r>
        <w:rPr>
          <w:rFonts w:hint="eastAsia" w:eastAsia="方正仿宋_GBK" w:cs="Times New Roman"/>
          <w:bCs w:val="0"/>
          <w:color w:val="auto"/>
          <w:szCs w:val="32"/>
          <w:highlight w:val="none"/>
          <w:lang w:val="en-US" w:eastAsia="zh-CN"/>
        </w:rPr>
        <w:t>4</w:t>
      </w:r>
      <w:r>
        <w:rPr>
          <w:rFonts w:hint="eastAsia" w:ascii="Times New Roman" w:hAnsi="Times New Roman" w:eastAsia="方正仿宋_GBK" w:cs="Times New Roman"/>
          <w:bCs w:val="0"/>
          <w:color w:val="auto"/>
          <w:szCs w:val="32"/>
          <w:highlight w:val="none"/>
        </w:rPr>
        <w:t>人、劳务派遣2人。</w:t>
      </w:r>
    </w:p>
    <w:p>
      <w:pPr>
        <w:widowControl w:val="0"/>
        <w:overflowPunct/>
        <w:autoSpaceDE/>
        <w:autoSpaceDN/>
        <w:adjustRightInd/>
        <w:spacing w:line="560" w:lineRule="exact"/>
        <w:ind w:firstLine="632" w:firstLineChars="200"/>
        <w:textAlignment w:val="auto"/>
        <w:outlineLvl w:val="1"/>
        <w:rPr>
          <w:rFonts w:ascii="Times New Roman" w:hAnsi="Times New Roman" w:eastAsia="方正仿宋_GBK" w:cs="Times New Roman"/>
          <w:b/>
          <w:bCs w:val="0"/>
          <w:color w:val="auto"/>
          <w:szCs w:val="32"/>
          <w:highlight w:val="none"/>
        </w:rPr>
      </w:pPr>
      <w:r>
        <w:rPr>
          <w:rFonts w:hint="eastAsia" w:ascii="Times New Roman" w:hAnsi="Times New Roman" w:eastAsia="方正仿宋_GBK" w:cs="Times New Roman"/>
          <w:b/>
          <w:bCs w:val="0"/>
          <w:color w:val="auto"/>
          <w:szCs w:val="32"/>
          <w:highlight w:val="none"/>
        </w:rPr>
        <w:t>（五）预决算情况</w:t>
      </w:r>
      <w:bookmarkEnd w:id="8"/>
    </w:p>
    <w:p>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kern w:val="2"/>
          <w:szCs w:val="32"/>
          <w:highlight w:val="none"/>
          <w:shd w:val="clear" w:color="auto" w:fill="FFFFFF"/>
          <w:lang w:eastAsia="zh-CN"/>
        </w:rPr>
      </w:pPr>
      <w:r>
        <w:rPr>
          <w:rFonts w:ascii="Times New Roman" w:hAnsi="Times New Roman" w:eastAsia="方正仿宋_GBK" w:cs="Times New Roman"/>
          <w:bCs w:val="0"/>
          <w:color w:val="auto"/>
          <w:kern w:val="2"/>
          <w:szCs w:val="32"/>
          <w:highlight w:val="none"/>
          <w:shd w:val="clear" w:color="auto" w:fill="FFFFFF"/>
        </w:rPr>
        <w:t>202</w:t>
      </w:r>
      <w:r>
        <w:rPr>
          <w:rFonts w:hint="eastAsia" w:ascii="Times New Roman" w:hAnsi="Times New Roman" w:eastAsia="方正仿宋_GBK" w:cs="Times New Roman"/>
          <w:bCs w:val="0"/>
          <w:color w:val="auto"/>
          <w:kern w:val="2"/>
          <w:szCs w:val="32"/>
          <w:highlight w:val="none"/>
          <w:shd w:val="clear" w:color="auto" w:fill="FFFFFF"/>
          <w:lang w:val="en-US" w:eastAsia="zh-CN"/>
        </w:rPr>
        <w:t>4</w:t>
      </w:r>
      <w:r>
        <w:rPr>
          <w:rFonts w:hint="eastAsia" w:ascii="Times New Roman" w:hAnsi="Times New Roman" w:eastAsia="方正仿宋_GBK" w:cs="Times New Roman"/>
          <w:bCs w:val="0"/>
          <w:color w:val="auto"/>
          <w:kern w:val="2"/>
          <w:szCs w:val="32"/>
          <w:highlight w:val="none"/>
          <w:shd w:val="clear" w:color="auto" w:fill="FFFFFF"/>
        </w:rPr>
        <w:t>年财政预算包括部门预算和市级专项资金预算两部分，经批准，</w:t>
      </w:r>
      <w:r>
        <w:rPr>
          <w:rFonts w:ascii="Times New Roman" w:hAnsi="Times New Roman" w:eastAsia="方正仿宋_GBK" w:cs="Times New Roman"/>
          <w:bCs w:val="0"/>
          <w:color w:val="auto"/>
          <w:kern w:val="2"/>
          <w:szCs w:val="32"/>
          <w:highlight w:val="none"/>
          <w:shd w:val="clear" w:color="auto" w:fill="FFFFFF"/>
        </w:rPr>
        <w:t>202</w:t>
      </w:r>
      <w:r>
        <w:rPr>
          <w:rFonts w:hint="eastAsia" w:ascii="Times New Roman" w:hAnsi="Times New Roman" w:eastAsia="方正仿宋_GBK" w:cs="Times New Roman"/>
          <w:bCs w:val="0"/>
          <w:color w:val="auto"/>
          <w:kern w:val="2"/>
          <w:szCs w:val="32"/>
          <w:highlight w:val="none"/>
          <w:shd w:val="clear" w:color="auto" w:fill="FFFFFF"/>
          <w:lang w:val="en-US" w:eastAsia="zh-CN"/>
        </w:rPr>
        <w:t>4</w:t>
      </w:r>
      <w:r>
        <w:rPr>
          <w:rFonts w:hint="eastAsia" w:ascii="Times New Roman" w:hAnsi="Times New Roman" w:eastAsia="方正仿宋_GBK" w:cs="Times New Roman"/>
          <w:bCs w:val="0"/>
          <w:color w:val="auto"/>
          <w:kern w:val="2"/>
          <w:szCs w:val="32"/>
          <w:highlight w:val="none"/>
          <w:shd w:val="clear" w:color="auto" w:fill="FFFFFF"/>
        </w:rPr>
        <w:t>年</w:t>
      </w:r>
      <w:r>
        <w:rPr>
          <w:rFonts w:hint="eastAsia" w:ascii="Times New Roman" w:hAnsi="Times New Roman" w:eastAsia="方正仿宋_GBK" w:cs="Times New Roman"/>
          <w:bCs w:val="0"/>
          <w:color w:val="auto"/>
          <w:kern w:val="2"/>
          <w:szCs w:val="32"/>
          <w:highlight w:val="none"/>
          <w:shd w:val="clear" w:color="auto" w:fill="FFFFFF"/>
          <w:lang w:eastAsia="zh-CN"/>
        </w:rPr>
        <w:t>年初</w:t>
      </w:r>
      <w:r>
        <w:rPr>
          <w:rFonts w:hint="eastAsia" w:ascii="Times New Roman" w:hAnsi="Times New Roman" w:eastAsia="方正仿宋_GBK" w:cs="Times New Roman"/>
          <w:bCs w:val="0"/>
          <w:color w:val="auto"/>
          <w:kern w:val="2"/>
          <w:szCs w:val="32"/>
          <w:highlight w:val="none"/>
          <w:shd w:val="clear" w:color="auto" w:fill="FFFFFF"/>
        </w:rPr>
        <w:t>预算为</w:t>
      </w:r>
      <w:r>
        <w:rPr>
          <w:rFonts w:hint="eastAsia" w:ascii="Times New Roman" w:hAnsi="Times New Roman" w:eastAsia="方正仿宋_GBK" w:cs="Times New Roman"/>
          <w:bCs w:val="0"/>
          <w:color w:val="auto"/>
          <w:kern w:val="2"/>
          <w:szCs w:val="32"/>
          <w:highlight w:val="none"/>
          <w:shd w:val="clear" w:color="auto" w:fill="FFFFFF"/>
          <w:lang w:val="en-US" w:eastAsia="zh-CN"/>
        </w:rPr>
        <w:t>21429.07</w:t>
      </w:r>
      <w:r>
        <w:rPr>
          <w:rFonts w:hint="eastAsia" w:ascii="Times New Roman" w:hAnsi="Times New Roman" w:eastAsia="方正仿宋_GBK" w:cs="Times New Roman"/>
          <w:bCs w:val="0"/>
          <w:color w:val="auto"/>
          <w:kern w:val="2"/>
          <w:szCs w:val="32"/>
          <w:highlight w:val="none"/>
          <w:shd w:val="clear" w:color="auto" w:fill="FFFFFF"/>
        </w:rPr>
        <w:t>万元，具体包括：部门预算</w:t>
      </w:r>
      <w:r>
        <w:rPr>
          <w:rFonts w:hint="eastAsia" w:ascii="Times New Roman" w:hAnsi="Times New Roman" w:eastAsia="方正仿宋_GBK" w:cs="Times New Roman"/>
          <w:bCs w:val="0"/>
          <w:color w:val="auto"/>
          <w:kern w:val="2"/>
          <w:szCs w:val="32"/>
          <w:highlight w:val="none"/>
          <w:shd w:val="clear" w:color="auto" w:fill="FFFFFF"/>
          <w:lang w:val="en-US" w:eastAsia="zh-CN"/>
        </w:rPr>
        <w:t>3229.07</w:t>
      </w:r>
      <w:r>
        <w:rPr>
          <w:rFonts w:hint="eastAsia" w:ascii="Times New Roman" w:hAnsi="Times New Roman" w:eastAsia="方正仿宋_GBK" w:cs="Times New Roman"/>
          <w:bCs w:val="0"/>
          <w:color w:val="auto"/>
          <w:kern w:val="2"/>
          <w:szCs w:val="32"/>
          <w:highlight w:val="none"/>
          <w:shd w:val="clear" w:color="auto" w:fill="FFFFFF"/>
        </w:rPr>
        <w:t>万元、专项资金</w:t>
      </w:r>
      <w:r>
        <w:rPr>
          <w:rFonts w:hint="eastAsia" w:ascii="Times New Roman" w:hAnsi="Times New Roman" w:eastAsia="方正仿宋_GBK" w:cs="Times New Roman"/>
          <w:bCs w:val="0"/>
          <w:color w:val="auto"/>
          <w:kern w:val="2"/>
          <w:szCs w:val="32"/>
          <w:highlight w:val="none"/>
          <w:shd w:val="clear" w:color="auto" w:fill="FFFFFF"/>
          <w:lang w:eastAsia="zh-CN"/>
        </w:rPr>
        <w:t>预算18200万元。根据全市统一安排，年中进行了预算调整，年度实际预算为</w:t>
      </w:r>
      <w:r>
        <w:rPr>
          <w:rFonts w:hint="eastAsia" w:ascii="Times New Roman" w:hAnsi="Times New Roman" w:eastAsia="方正仿宋_GBK" w:cs="Times New Roman"/>
          <w:bCs w:val="0"/>
          <w:color w:val="auto"/>
          <w:kern w:val="2"/>
          <w:szCs w:val="32"/>
          <w:highlight w:val="none"/>
          <w:shd w:val="clear" w:color="auto" w:fill="FFFFFF"/>
          <w:lang w:val="en-US" w:eastAsia="zh-CN"/>
        </w:rPr>
        <w:t>17192.07</w:t>
      </w:r>
      <w:r>
        <w:rPr>
          <w:rFonts w:hint="eastAsia" w:ascii="Times New Roman" w:hAnsi="Times New Roman" w:eastAsia="方正仿宋_GBK" w:cs="Times New Roman"/>
          <w:bCs w:val="0"/>
          <w:color w:val="auto"/>
          <w:kern w:val="2"/>
          <w:szCs w:val="32"/>
          <w:highlight w:val="none"/>
          <w:shd w:val="clear" w:color="auto" w:fill="FFFFFF"/>
          <w:lang w:eastAsia="zh-CN"/>
        </w:rPr>
        <w:t>万元，其中部门预算</w:t>
      </w:r>
      <w:r>
        <w:rPr>
          <w:rFonts w:hint="eastAsia" w:ascii="Times New Roman" w:hAnsi="Times New Roman" w:eastAsia="方正仿宋_GBK" w:cs="Times New Roman"/>
          <w:bCs w:val="0"/>
          <w:color w:val="auto"/>
          <w:kern w:val="2"/>
          <w:szCs w:val="32"/>
          <w:highlight w:val="none"/>
          <w:shd w:val="clear" w:color="auto" w:fill="FFFFFF"/>
          <w:lang w:val="en-US" w:eastAsia="zh-CN"/>
        </w:rPr>
        <w:t>3312.07</w:t>
      </w:r>
      <w:r>
        <w:rPr>
          <w:rFonts w:hint="eastAsia" w:ascii="Times New Roman" w:hAnsi="Times New Roman" w:eastAsia="方正仿宋_GBK" w:cs="Times New Roman"/>
          <w:bCs w:val="0"/>
          <w:color w:val="auto"/>
          <w:kern w:val="2"/>
          <w:szCs w:val="32"/>
          <w:highlight w:val="none"/>
          <w:shd w:val="clear" w:color="auto" w:fill="FFFFFF"/>
          <w:lang w:eastAsia="zh-CN"/>
        </w:rPr>
        <w:t>万元、专项资金预算</w:t>
      </w:r>
      <w:r>
        <w:rPr>
          <w:rFonts w:hint="eastAsia" w:ascii="Times New Roman" w:hAnsi="Times New Roman" w:eastAsia="方正仿宋_GBK" w:cs="Times New Roman"/>
          <w:bCs w:val="0"/>
          <w:color w:val="auto"/>
          <w:kern w:val="2"/>
          <w:szCs w:val="32"/>
          <w:highlight w:val="none"/>
          <w:shd w:val="clear" w:color="auto" w:fill="FFFFFF"/>
          <w:lang w:val="en-US" w:eastAsia="zh-CN"/>
        </w:rPr>
        <w:t>13880</w:t>
      </w:r>
      <w:r>
        <w:rPr>
          <w:rFonts w:hint="eastAsia" w:ascii="Times New Roman" w:hAnsi="Times New Roman" w:eastAsia="方正仿宋_GBK" w:cs="Times New Roman"/>
          <w:bCs w:val="0"/>
          <w:color w:val="auto"/>
          <w:kern w:val="2"/>
          <w:szCs w:val="32"/>
          <w:highlight w:val="none"/>
          <w:shd w:val="clear" w:color="auto" w:fill="FFFFFF"/>
          <w:lang w:eastAsia="zh-CN"/>
        </w:rPr>
        <w:t>万元。实际支出</w:t>
      </w:r>
      <w:r>
        <w:rPr>
          <w:rFonts w:hint="eastAsia" w:ascii="Times New Roman" w:hAnsi="Times New Roman" w:eastAsia="方正仿宋_GBK" w:cs="Times New Roman"/>
          <w:bCs w:val="0"/>
          <w:color w:val="auto"/>
          <w:kern w:val="2"/>
          <w:szCs w:val="32"/>
          <w:highlight w:val="none"/>
          <w:shd w:val="clear" w:color="auto" w:fill="FFFFFF"/>
          <w:lang w:val="en-US" w:eastAsia="zh-CN"/>
        </w:rPr>
        <w:t>16</w:t>
      </w:r>
      <w:r>
        <w:rPr>
          <w:rFonts w:hint="eastAsia" w:eastAsia="方正仿宋_GBK" w:cs="Times New Roman"/>
          <w:bCs w:val="0"/>
          <w:color w:val="auto"/>
          <w:kern w:val="2"/>
          <w:szCs w:val="32"/>
          <w:highlight w:val="none"/>
          <w:shd w:val="clear" w:color="auto" w:fill="FFFFFF"/>
          <w:lang w:val="en-US" w:eastAsia="zh-CN"/>
        </w:rPr>
        <w:t>517.48</w:t>
      </w:r>
      <w:r>
        <w:rPr>
          <w:rFonts w:hint="eastAsia" w:ascii="Times New Roman" w:hAnsi="Times New Roman" w:eastAsia="方正仿宋_GBK" w:cs="Times New Roman"/>
          <w:bCs w:val="0"/>
          <w:color w:val="auto"/>
          <w:kern w:val="2"/>
          <w:szCs w:val="32"/>
          <w:highlight w:val="none"/>
          <w:shd w:val="clear" w:color="auto" w:fill="FFFFFF"/>
          <w:lang w:eastAsia="zh-CN"/>
        </w:rPr>
        <w:t>万元，财政预算执行率为</w:t>
      </w:r>
      <w:r>
        <w:rPr>
          <w:rFonts w:hint="eastAsia" w:ascii="Times New Roman" w:hAnsi="Times New Roman" w:eastAsia="方正仿宋_GBK" w:cs="Times New Roman"/>
          <w:bCs w:val="0"/>
          <w:color w:val="auto"/>
          <w:kern w:val="2"/>
          <w:szCs w:val="32"/>
          <w:highlight w:val="none"/>
          <w:shd w:val="clear" w:color="auto" w:fill="FFFFFF"/>
          <w:lang w:val="en-US" w:eastAsia="zh-CN"/>
        </w:rPr>
        <w:t>9</w:t>
      </w:r>
      <w:r>
        <w:rPr>
          <w:rFonts w:hint="eastAsia" w:eastAsia="方正仿宋_GBK" w:cs="Times New Roman"/>
          <w:bCs w:val="0"/>
          <w:color w:val="auto"/>
          <w:kern w:val="2"/>
          <w:szCs w:val="32"/>
          <w:highlight w:val="none"/>
          <w:shd w:val="clear" w:color="auto" w:fill="FFFFFF"/>
          <w:lang w:val="en-US" w:eastAsia="zh-CN"/>
        </w:rPr>
        <w:t>6.08</w:t>
      </w:r>
      <w:r>
        <w:rPr>
          <w:rFonts w:hint="eastAsia" w:ascii="Times New Roman" w:hAnsi="Times New Roman" w:eastAsia="方正仿宋_GBK" w:cs="Times New Roman"/>
          <w:bCs w:val="0"/>
          <w:color w:val="auto"/>
          <w:kern w:val="2"/>
          <w:szCs w:val="32"/>
          <w:highlight w:val="none"/>
          <w:shd w:val="clear" w:color="auto" w:fill="FFFFFF"/>
          <w:lang w:eastAsia="zh-CN"/>
        </w:rPr>
        <w:t>%，其中：部门预算实际支出</w:t>
      </w:r>
      <w:r>
        <w:rPr>
          <w:rFonts w:hint="eastAsia" w:ascii="Times New Roman" w:hAnsi="Times New Roman" w:eastAsia="方正仿宋_GBK" w:cs="Times New Roman"/>
          <w:bCs w:val="0"/>
          <w:color w:val="auto"/>
          <w:kern w:val="2"/>
          <w:szCs w:val="32"/>
          <w:highlight w:val="none"/>
          <w:shd w:val="clear" w:color="auto" w:fill="FFFFFF"/>
          <w:lang w:val="en-US" w:eastAsia="zh-CN"/>
        </w:rPr>
        <w:t>3232.74</w:t>
      </w:r>
      <w:r>
        <w:rPr>
          <w:rFonts w:hint="eastAsia" w:ascii="Times New Roman" w:hAnsi="Times New Roman" w:eastAsia="方正仿宋_GBK" w:cs="Times New Roman"/>
          <w:bCs w:val="0"/>
          <w:color w:val="auto"/>
          <w:kern w:val="2"/>
          <w:szCs w:val="32"/>
          <w:highlight w:val="none"/>
          <w:shd w:val="clear" w:color="auto" w:fill="FFFFFF"/>
          <w:lang w:eastAsia="zh-CN"/>
        </w:rPr>
        <w:t>万元，部门预算执行率为</w:t>
      </w:r>
      <w:r>
        <w:rPr>
          <w:rFonts w:hint="eastAsia" w:ascii="Times New Roman" w:hAnsi="Times New Roman" w:eastAsia="方正仿宋_GBK" w:cs="Times New Roman"/>
          <w:bCs w:val="0"/>
          <w:color w:val="auto"/>
          <w:kern w:val="2"/>
          <w:szCs w:val="32"/>
          <w:highlight w:val="none"/>
          <w:shd w:val="clear" w:color="auto" w:fill="FFFFFF"/>
          <w:lang w:val="en-US" w:eastAsia="zh-CN"/>
        </w:rPr>
        <w:t xml:space="preserve">97.6 </w:t>
      </w:r>
      <w:r>
        <w:rPr>
          <w:rFonts w:hint="eastAsia" w:ascii="Times New Roman" w:hAnsi="Times New Roman" w:eastAsia="方正仿宋_GBK" w:cs="Times New Roman"/>
          <w:bCs w:val="0"/>
          <w:color w:val="auto"/>
          <w:kern w:val="2"/>
          <w:szCs w:val="32"/>
          <w:highlight w:val="none"/>
          <w:shd w:val="clear" w:color="auto" w:fill="FFFFFF"/>
          <w:lang w:eastAsia="zh-CN"/>
        </w:rPr>
        <w:t>%；专项资金实际支出</w:t>
      </w:r>
      <w:r>
        <w:rPr>
          <w:rFonts w:hint="eastAsia" w:eastAsia="方正仿宋_GBK" w:cs="Times New Roman"/>
          <w:bCs w:val="0"/>
          <w:color w:val="auto"/>
          <w:kern w:val="2"/>
          <w:szCs w:val="32"/>
          <w:highlight w:val="none"/>
          <w:shd w:val="clear" w:color="auto" w:fill="FFFFFF"/>
          <w:lang w:val="en-US" w:eastAsia="zh-CN"/>
        </w:rPr>
        <w:t>13284.74</w:t>
      </w:r>
      <w:r>
        <w:rPr>
          <w:rFonts w:hint="eastAsia" w:ascii="Times New Roman" w:hAnsi="Times New Roman" w:eastAsia="方正仿宋_GBK" w:cs="Times New Roman"/>
          <w:bCs w:val="0"/>
          <w:color w:val="auto"/>
          <w:kern w:val="2"/>
          <w:szCs w:val="32"/>
          <w:highlight w:val="none"/>
          <w:shd w:val="clear" w:color="auto" w:fill="FFFFFF"/>
          <w:lang w:val="en-US" w:eastAsia="zh-CN"/>
        </w:rPr>
        <w:t>万元</w:t>
      </w:r>
      <w:r>
        <w:rPr>
          <w:rFonts w:hint="eastAsia" w:ascii="Times New Roman" w:hAnsi="Times New Roman" w:eastAsia="方正仿宋_GBK" w:cs="Times New Roman"/>
          <w:bCs w:val="0"/>
          <w:color w:val="auto"/>
          <w:kern w:val="2"/>
          <w:szCs w:val="32"/>
          <w:highlight w:val="none"/>
          <w:shd w:val="clear" w:color="auto" w:fill="FFFFFF"/>
          <w:lang w:eastAsia="zh-CN"/>
        </w:rPr>
        <w:t>，专项资金执行率为</w:t>
      </w:r>
      <w:r>
        <w:rPr>
          <w:rFonts w:hint="eastAsia" w:ascii="Times New Roman" w:hAnsi="Times New Roman" w:eastAsia="方正仿宋_GBK" w:cs="Times New Roman"/>
          <w:bCs w:val="0"/>
          <w:color w:val="auto"/>
          <w:kern w:val="2"/>
          <w:szCs w:val="32"/>
          <w:highlight w:val="none"/>
          <w:shd w:val="clear" w:color="auto" w:fill="FFFFFF"/>
          <w:lang w:val="en-US" w:eastAsia="zh-CN"/>
        </w:rPr>
        <w:t>95.</w:t>
      </w:r>
      <w:r>
        <w:rPr>
          <w:rFonts w:hint="eastAsia" w:eastAsia="方正仿宋_GBK" w:cs="Times New Roman"/>
          <w:bCs w:val="0"/>
          <w:color w:val="auto"/>
          <w:kern w:val="2"/>
          <w:szCs w:val="32"/>
          <w:highlight w:val="none"/>
          <w:shd w:val="clear" w:color="auto" w:fill="FFFFFF"/>
          <w:lang w:val="en-US" w:eastAsia="zh-CN"/>
        </w:rPr>
        <w:t>71</w:t>
      </w:r>
      <w:r>
        <w:rPr>
          <w:rFonts w:hint="eastAsia" w:ascii="Times New Roman" w:hAnsi="Times New Roman" w:eastAsia="方正仿宋_GBK" w:cs="Times New Roman"/>
          <w:bCs w:val="0"/>
          <w:color w:val="auto"/>
          <w:kern w:val="2"/>
          <w:szCs w:val="32"/>
          <w:highlight w:val="none"/>
          <w:shd w:val="clear" w:color="auto" w:fill="FFFFFF"/>
          <w:lang w:eastAsia="zh-CN"/>
        </w:rPr>
        <w:t>%。</w:t>
      </w:r>
    </w:p>
    <w:p>
      <w:pPr>
        <w:widowControl w:val="0"/>
        <w:overflowPunct/>
        <w:autoSpaceDE/>
        <w:autoSpaceDN/>
        <w:adjustRightInd/>
        <w:spacing w:line="560" w:lineRule="exact"/>
        <w:ind w:firstLine="632" w:firstLineChars="200"/>
        <w:textAlignment w:val="auto"/>
        <w:outlineLvl w:val="1"/>
        <w:rPr>
          <w:rFonts w:ascii="Times New Roman" w:hAnsi="Times New Roman" w:eastAsia="方正仿宋_GBK" w:cs="Times New Roman"/>
          <w:b/>
          <w:bCs w:val="0"/>
          <w:color w:val="auto"/>
          <w:szCs w:val="32"/>
          <w:highlight w:val="none"/>
        </w:rPr>
      </w:pPr>
      <w:bookmarkStart w:id="9" w:name="_Toc4311"/>
      <w:r>
        <w:rPr>
          <w:rFonts w:hint="eastAsia" w:ascii="Times New Roman" w:hAnsi="Times New Roman" w:eastAsia="方正仿宋_GBK" w:cs="Times New Roman"/>
          <w:b/>
          <w:bCs w:val="0"/>
          <w:color w:val="auto"/>
          <w:szCs w:val="32"/>
          <w:highlight w:val="none"/>
        </w:rPr>
        <w:t>（六）固定资产状况</w:t>
      </w:r>
      <w:bookmarkEnd w:id="9"/>
    </w:p>
    <w:p>
      <w:pPr>
        <w:pStyle w:val="29"/>
        <w:spacing w:line="560" w:lineRule="exact"/>
        <w:ind w:firstLine="632"/>
        <w:rPr>
          <w:rFonts w:hint="eastAsia" w:ascii="Times New Roman" w:hAnsi="Times New Roman" w:eastAsia="方正仿宋_GBK" w:cs="Times New Roman"/>
          <w:bCs w:val="0"/>
          <w:color w:val="auto"/>
          <w:sz w:val="32"/>
          <w:szCs w:val="32"/>
          <w:highlight w:val="none"/>
        </w:rPr>
      </w:pPr>
      <w:r>
        <w:rPr>
          <w:rFonts w:hint="eastAsia" w:ascii="Times New Roman" w:hAnsi="Times New Roman" w:eastAsia="方正仿宋_GBK" w:cs="Times New Roman"/>
          <w:bCs w:val="0"/>
          <w:color w:val="auto"/>
          <w:sz w:val="32"/>
          <w:szCs w:val="32"/>
          <w:highlight w:val="none"/>
        </w:rPr>
        <w:t>截至</w:t>
      </w:r>
      <w:r>
        <w:rPr>
          <w:rFonts w:ascii="Times New Roman" w:hAnsi="Times New Roman" w:eastAsia="方正仿宋_GBK" w:cs="Times New Roman"/>
          <w:bCs w:val="0"/>
          <w:color w:val="auto"/>
          <w:sz w:val="32"/>
          <w:szCs w:val="32"/>
          <w:highlight w:val="none"/>
        </w:rPr>
        <w:t>2</w:t>
      </w:r>
      <w:r>
        <w:rPr>
          <w:rFonts w:hint="eastAsia" w:ascii="Times New Roman" w:hAnsi="Times New Roman" w:eastAsia="方正仿宋_GBK" w:cs="Times New Roman"/>
          <w:bCs w:val="0"/>
          <w:color w:val="auto"/>
          <w:sz w:val="32"/>
          <w:szCs w:val="32"/>
          <w:highlight w:val="none"/>
        </w:rPr>
        <w:t>02</w:t>
      </w:r>
      <w:r>
        <w:rPr>
          <w:rFonts w:hint="eastAsia" w:ascii="Times New Roman" w:hAnsi="Times New Roman" w:eastAsia="方正仿宋_GBK" w:cs="Times New Roman"/>
          <w:bCs w:val="0"/>
          <w:color w:val="auto"/>
          <w:sz w:val="32"/>
          <w:szCs w:val="32"/>
          <w:highlight w:val="none"/>
          <w:lang w:val="en-US" w:eastAsia="zh-CN"/>
        </w:rPr>
        <w:t>4</w:t>
      </w:r>
      <w:r>
        <w:rPr>
          <w:rFonts w:hint="eastAsia" w:ascii="Times New Roman" w:hAnsi="Times New Roman" w:eastAsia="方正仿宋_GBK" w:cs="Times New Roman"/>
          <w:bCs w:val="0"/>
          <w:color w:val="auto"/>
          <w:sz w:val="32"/>
          <w:szCs w:val="32"/>
          <w:highlight w:val="none"/>
        </w:rPr>
        <w:t>年底，局本级固定资产总价值原值</w:t>
      </w:r>
      <w:r>
        <w:rPr>
          <w:rFonts w:hint="eastAsia" w:ascii="Times New Roman" w:hAnsi="Times New Roman" w:eastAsia="方正仿宋_GBK" w:cs="Times New Roman"/>
          <w:bCs w:val="0"/>
          <w:color w:val="auto"/>
          <w:sz w:val="32"/>
          <w:szCs w:val="32"/>
          <w:highlight w:val="none"/>
          <w:lang w:val="en-US" w:eastAsia="zh-CN"/>
        </w:rPr>
        <w:t>537.85</w:t>
      </w:r>
      <w:r>
        <w:rPr>
          <w:rFonts w:hint="eastAsia" w:ascii="Times New Roman" w:hAnsi="Times New Roman" w:eastAsia="方正仿宋_GBK" w:cs="Times New Roman"/>
          <w:bCs w:val="0"/>
          <w:color w:val="auto"/>
          <w:sz w:val="32"/>
          <w:szCs w:val="32"/>
          <w:highlight w:val="none"/>
        </w:rPr>
        <w:t>万元，累计折旧/摊销</w:t>
      </w:r>
      <w:r>
        <w:rPr>
          <w:rFonts w:hint="eastAsia" w:ascii="Times New Roman" w:hAnsi="Times New Roman" w:eastAsia="方正仿宋_GBK" w:cs="Times New Roman"/>
          <w:bCs w:val="0"/>
          <w:color w:val="auto"/>
          <w:sz w:val="32"/>
          <w:szCs w:val="32"/>
          <w:highlight w:val="none"/>
          <w:lang w:val="en-US" w:eastAsia="zh-CN"/>
        </w:rPr>
        <w:t>370.32</w:t>
      </w:r>
      <w:r>
        <w:rPr>
          <w:rFonts w:hint="eastAsia" w:ascii="Times New Roman" w:hAnsi="Times New Roman" w:eastAsia="方正仿宋_GBK" w:cs="Times New Roman"/>
          <w:bCs w:val="0"/>
          <w:color w:val="auto"/>
          <w:sz w:val="32"/>
          <w:szCs w:val="32"/>
          <w:highlight w:val="none"/>
        </w:rPr>
        <w:t>万元，净值</w:t>
      </w:r>
      <w:r>
        <w:rPr>
          <w:rFonts w:hint="eastAsia" w:ascii="Times New Roman" w:hAnsi="Times New Roman" w:eastAsia="方正仿宋_GBK" w:cs="Times New Roman"/>
          <w:bCs w:val="0"/>
          <w:color w:val="auto"/>
          <w:sz w:val="32"/>
          <w:szCs w:val="32"/>
          <w:highlight w:val="none"/>
          <w:lang w:val="en-US" w:eastAsia="zh-CN"/>
        </w:rPr>
        <w:t>167.53</w:t>
      </w:r>
      <w:r>
        <w:rPr>
          <w:rFonts w:hint="eastAsia" w:ascii="Times New Roman" w:hAnsi="Times New Roman" w:eastAsia="方正仿宋_GBK" w:cs="Times New Roman"/>
          <w:bCs w:val="0"/>
          <w:color w:val="auto"/>
          <w:sz w:val="32"/>
          <w:szCs w:val="32"/>
          <w:highlight w:val="none"/>
        </w:rPr>
        <w:t>万元。详见下表：</w:t>
      </w:r>
    </w:p>
    <w:p>
      <w:pPr>
        <w:pStyle w:val="24"/>
        <w:spacing w:before="0" w:after="0" w:line="560" w:lineRule="exact"/>
        <w:ind w:firstLine="632" w:firstLineChars="200"/>
        <w:rPr>
          <w:rFonts w:ascii="Times New Roman" w:hAnsi="Times New Roman" w:eastAsia="方正仿宋_GBK" w:cs="Times New Roman"/>
          <w:b w:val="0"/>
          <w:bCs w:val="0"/>
          <w:color w:val="auto"/>
          <w:sz w:val="32"/>
          <w:szCs w:val="32"/>
          <w:highlight w:val="none"/>
        </w:rPr>
      </w:pPr>
      <w:r>
        <w:rPr>
          <w:rFonts w:ascii="Times New Roman" w:hAnsi="Times New Roman" w:eastAsia="方正仿宋_GBK" w:cs="Times New Roman"/>
          <w:b w:val="0"/>
          <w:bCs w:val="0"/>
          <w:color w:val="auto"/>
          <w:sz w:val="32"/>
          <w:szCs w:val="32"/>
          <w:highlight w:val="none"/>
        </w:rPr>
        <w:t>20</w:t>
      </w:r>
      <w:r>
        <w:rPr>
          <w:rFonts w:ascii="Times New Roman" w:hAnsi="Times New Roman" w:eastAsia="方正仿宋_GBK" w:cs="Times New Roman"/>
          <w:b w:val="0"/>
          <w:bCs w:val="0"/>
          <w:color w:val="auto"/>
          <w:sz w:val="32"/>
          <w:szCs w:val="32"/>
          <w:highlight w:val="none"/>
          <w:lang w:val="en-US"/>
        </w:rPr>
        <w:t>2</w:t>
      </w:r>
      <w:r>
        <w:rPr>
          <w:rFonts w:hint="eastAsia" w:ascii="Times New Roman" w:hAnsi="Times New Roman" w:eastAsia="方正仿宋_GBK" w:cs="Times New Roman"/>
          <w:b w:val="0"/>
          <w:bCs w:val="0"/>
          <w:color w:val="auto"/>
          <w:sz w:val="32"/>
          <w:szCs w:val="32"/>
          <w:highlight w:val="none"/>
          <w:lang w:val="en-US" w:eastAsia="zh-CN"/>
        </w:rPr>
        <w:t>4</w:t>
      </w:r>
      <w:r>
        <w:rPr>
          <w:rFonts w:hint="eastAsia" w:ascii="Times New Roman" w:hAnsi="Times New Roman" w:eastAsia="方正仿宋_GBK" w:cs="Times New Roman"/>
          <w:b w:val="0"/>
          <w:bCs w:val="0"/>
          <w:color w:val="auto"/>
          <w:sz w:val="32"/>
          <w:szCs w:val="32"/>
          <w:highlight w:val="none"/>
        </w:rPr>
        <w:t>年</w:t>
      </w:r>
      <w:r>
        <w:rPr>
          <w:rFonts w:hint="eastAsia" w:ascii="Times New Roman" w:hAnsi="Times New Roman" w:eastAsia="方正仿宋_GBK" w:cs="Times New Roman"/>
          <w:b w:val="0"/>
          <w:bCs w:val="0"/>
          <w:color w:val="auto"/>
          <w:sz w:val="32"/>
          <w:szCs w:val="32"/>
          <w:highlight w:val="none"/>
          <w:lang w:val="en-US"/>
        </w:rPr>
        <w:t>局本级</w:t>
      </w:r>
      <w:r>
        <w:rPr>
          <w:rFonts w:hint="eastAsia" w:ascii="Times New Roman" w:hAnsi="Times New Roman" w:eastAsia="方正仿宋_GBK" w:cs="Times New Roman"/>
          <w:b w:val="0"/>
          <w:bCs w:val="0"/>
          <w:color w:val="auto"/>
          <w:sz w:val="32"/>
          <w:szCs w:val="32"/>
          <w:highlight w:val="none"/>
        </w:rPr>
        <w:t>固定资产情况</w:t>
      </w:r>
    </w:p>
    <w:p>
      <w:pPr>
        <w:pStyle w:val="24"/>
        <w:spacing w:before="0" w:after="0" w:line="360" w:lineRule="exact"/>
        <w:ind w:firstLine="632" w:firstLineChars="200"/>
        <w:jc w:val="right"/>
        <w:rPr>
          <w:rFonts w:ascii="方正仿宋_GBK" w:hAnsi="方正仿宋_GBK" w:eastAsia="方正仿宋_GBK" w:cs="方正仿宋_GBK"/>
          <w:b w:val="0"/>
          <w:bCs/>
          <w:color w:val="auto"/>
          <w:sz w:val="32"/>
          <w:szCs w:val="32"/>
          <w:highlight w:val="none"/>
        </w:rPr>
      </w:pPr>
      <w:r>
        <w:rPr>
          <w:rFonts w:hint="eastAsia" w:ascii="方正仿宋_GBK" w:hAnsi="方正仿宋_GBK" w:eastAsia="方正仿宋_GBK" w:cs="方正仿宋_GBK"/>
          <w:b w:val="0"/>
          <w:bCs/>
          <w:color w:val="auto"/>
          <w:sz w:val="32"/>
          <w:szCs w:val="32"/>
          <w:highlight w:val="none"/>
        </w:rPr>
        <w:t>单位：万元</w:t>
      </w:r>
    </w:p>
    <w:tbl>
      <w:tblPr>
        <w:tblStyle w:val="9"/>
        <w:tblW w:w="4997" w:type="pct"/>
        <w:tblInd w:w="0" w:type="dxa"/>
        <w:tblLayout w:type="fixed"/>
        <w:tblCellMar>
          <w:top w:w="0" w:type="dxa"/>
          <w:left w:w="0" w:type="dxa"/>
          <w:bottom w:w="0" w:type="dxa"/>
          <w:right w:w="0" w:type="dxa"/>
        </w:tblCellMar>
      </w:tblPr>
      <w:tblGrid>
        <w:gridCol w:w="3442"/>
        <w:gridCol w:w="1079"/>
        <w:gridCol w:w="1187"/>
        <w:gridCol w:w="1785"/>
        <w:gridCol w:w="1377"/>
      </w:tblGrid>
      <w:tr>
        <w:tblPrEx>
          <w:tblCellMar>
            <w:top w:w="0" w:type="dxa"/>
            <w:left w:w="0" w:type="dxa"/>
            <w:bottom w:w="0" w:type="dxa"/>
            <w:right w:w="0" w:type="dxa"/>
          </w:tblCellMar>
        </w:tblPrEx>
        <w:trPr>
          <w:trHeight w:val="454" w:hRule="exact"/>
          <w:tblHeader/>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固定资产项目</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数量</w:t>
            </w: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原值</w:t>
            </w: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累计折旧</w:t>
            </w:r>
            <w:r>
              <w:rPr>
                <w:rFonts w:ascii="仿宋" w:hAnsi="仿宋" w:eastAsia="仿宋" w:cs="仿宋"/>
                <w:b/>
                <w:color w:val="auto"/>
                <w:sz w:val="20"/>
                <w:highlight w:val="none"/>
              </w:rPr>
              <w:t>/</w:t>
            </w:r>
            <w:r>
              <w:rPr>
                <w:rFonts w:hint="eastAsia" w:ascii="仿宋" w:hAnsi="仿宋" w:eastAsia="仿宋" w:cs="仿宋"/>
                <w:b/>
                <w:color w:val="auto"/>
                <w:sz w:val="20"/>
                <w:highlight w:val="none"/>
              </w:rPr>
              <w:t>摊销</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净值</w:t>
            </w:r>
          </w:p>
        </w:tc>
      </w:tr>
      <w:tr>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jc w:val="left"/>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（一）土地、房屋及构筑物</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jc w:val="center"/>
              <w:textAlignment w:val="center"/>
              <w:rPr>
                <w:rFonts w:ascii="仿宋" w:hAnsi="仿宋" w:eastAsia="仿宋" w:cs="仿宋"/>
                <w:color w:val="auto"/>
                <w:sz w:val="20"/>
                <w:highlight w:val="none"/>
              </w:rPr>
            </w:pP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jc w:val="center"/>
              <w:textAlignment w:val="center"/>
              <w:rPr>
                <w:rFonts w:ascii="仿宋" w:hAnsi="仿宋" w:eastAsia="仿宋" w:cs="仿宋"/>
                <w:color w:val="auto"/>
                <w:sz w:val="20"/>
                <w:highlight w:val="none"/>
              </w:rPr>
            </w:pP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jc w:val="center"/>
              <w:textAlignment w:val="center"/>
              <w:rPr>
                <w:rFonts w:ascii="仿宋" w:hAnsi="仿宋" w:eastAsia="仿宋" w:cs="仿宋"/>
                <w:color w:val="auto"/>
                <w:sz w:val="20"/>
                <w:highlight w:val="none"/>
              </w:rPr>
            </w:pP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jc w:val="center"/>
              <w:textAlignment w:val="center"/>
              <w:rPr>
                <w:rFonts w:ascii="仿宋" w:hAnsi="仿宋" w:eastAsia="仿宋" w:cs="仿宋"/>
                <w:color w:val="auto"/>
                <w:sz w:val="20"/>
                <w:highlight w:val="none"/>
              </w:rPr>
            </w:pPr>
          </w:p>
        </w:tc>
      </w:tr>
      <w:tr>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 xml:space="preserve">   </w:t>
            </w:r>
            <w:r>
              <w:rPr>
                <w:rFonts w:hint="eastAsia" w:ascii="仿宋" w:hAnsi="仿宋" w:eastAsia="仿宋" w:cs="仿宋"/>
                <w:color w:val="auto"/>
                <w:sz w:val="20"/>
                <w:highlight w:val="none"/>
              </w:rPr>
              <w:t>其中：</w:t>
            </w:r>
            <w:r>
              <w:rPr>
                <w:rFonts w:ascii="仿宋" w:hAnsi="仿宋" w:eastAsia="仿宋" w:cs="仿宋"/>
                <w:color w:val="auto"/>
                <w:sz w:val="20"/>
                <w:highlight w:val="none"/>
              </w:rPr>
              <w:t>1.</w:t>
            </w:r>
            <w:r>
              <w:rPr>
                <w:rFonts w:hint="eastAsia" w:ascii="仿宋" w:hAnsi="仿宋" w:eastAsia="仿宋" w:cs="仿宋"/>
                <w:color w:val="auto"/>
                <w:sz w:val="20"/>
                <w:highlight w:val="none"/>
              </w:rPr>
              <w:t>土地（平方米）</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jc w:val="center"/>
              <w:textAlignment w:val="center"/>
              <w:rPr>
                <w:rFonts w:ascii="仿宋" w:hAnsi="仿宋" w:eastAsia="仿宋" w:cs="仿宋"/>
                <w:color w:val="auto"/>
                <w:sz w:val="20"/>
                <w:highlight w:val="none"/>
              </w:rPr>
            </w:pP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jc w:val="center"/>
              <w:textAlignment w:val="center"/>
              <w:rPr>
                <w:rFonts w:ascii="仿宋" w:hAnsi="仿宋" w:eastAsia="仿宋" w:cs="仿宋"/>
                <w:color w:val="auto"/>
                <w:sz w:val="20"/>
                <w:highlight w:val="none"/>
              </w:rPr>
            </w:pP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jc w:val="center"/>
              <w:textAlignment w:val="center"/>
              <w:rPr>
                <w:rFonts w:ascii="仿宋" w:hAnsi="仿宋" w:eastAsia="仿宋" w:cs="仿宋"/>
                <w:color w:val="auto"/>
                <w:sz w:val="20"/>
                <w:highlight w:val="none"/>
              </w:rPr>
            </w:pP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jc w:val="center"/>
              <w:textAlignment w:val="center"/>
              <w:rPr>
                <w:rFonts w:ascii="仿宋" w:hAnsi="仿宋" w:eastAsia="仿宋" w:cs="仿宋"/>
                <w:color w:val="auto"/>
                <w:sz w:val="20"/>
                <w:highlight w:val="none"/>
              </w:rPr>
            </w:pPr>
          </w:p>
        </w:tc>
      </w:tr>
      <w:tr>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 xml:space="preserve">         2.</w:t>
            </w:r>
            <w:r>
              <w:rPr>
                <w:rFonts w:hint="eastAsia" w:ascii="仿宋" w:hAnsi="仿宋" w:eastAsia="仿宋" w:cs="仿宋"/>
                <w:color w:val="auto"/>
                <w:sz w:val="20"/>
                <w:highlight w:val="none"/>
              </w:rPr>
              <w:t>房屋（平方米）</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jc w:val="center"/>
              <w:textAlignment w:val="center"/>
              <w:rPr>
                <w:rFonts w:ascii="仿宋" w:hAnsi="仿宋" w:eastAsia="仿宋" w:cs="仿宋"/>
                <w:color w:val="auto"/>
                <w:sz w:val="20"/>
                <w:highlight w:val="none"/>
              </w:rPr>
            </w:pP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jc w:val="center"/>
              <w:textAlignment w:val="center"/>
              <w:rPr>
                <w:rFonts w:ascii="仿宋" w:hAnsi="仿宋" w:eastAsia="仿宋" w:cs="仿宋"/>
                <w:color w:val="auto"/>
                <w:sz w:val="20"/>
                <w:highlight w:val="none"/>
              </w:rPr>
            </w:pP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jc w:val="center"/>
              <w:textAlignment w:val="center"/>
              <w:rPr>
                <w:rFonts w:ascii="仿宋" w:hAnsi="仿宋" w:eastAsia="仿宋" w:cs="仿宋"/>
                <w:color w:val="auto"/>
                <w:sz w:val="20"/>
                <w:highlight w:val="none"/>
              </w:rPr>
            </w:pP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00" w:lineRule="exact"/>
              <w:jc w:val="center"/>
              <w:textAlignment w:val="center"/>
              <w:rPr>
                <w:rFonts w:ascii="仿宋" w:hAnsi="仿宋" w:eastAsia="仿宋" w:cs="仿宋"/>
                <w:color w:val="auto"/>
                <w:sz w:val="20"/>
                <w:highlight w:val="none"/>
              </w:rPr>
            </w:pPr>
          </w:p>
        </w:tc>
      </w:tr>
      <w:tr>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left"/>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（二）通用设备（个、台、辆等）</w:t>
            </w: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424</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222.77</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155.00</w:t>
            </w:r>
          </w:p>
        </w:tc>
        <w:tc>
          <w:tcPr>
            <w:tcW w:w="13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67.77</w:t>
            </w:r>
          </w:p>
        </w:tc>
      </w:tr>
      <w:tr>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 xml:space="preserve">    </w:t>
            </w:r>
            <w:r>
              <w:rPr>
                <w:rFonts w:hint="eastAsia" w:ascii="仿宋" w:hAnsi="仿宋" w:eastAsia="仿宋" w:cs="仿宋"/>
                <w:color w:val="auto"/>
                <w:sz w:val="20"/>
                <w:highlight w:val="none"/>
              </w:rPr>
              <w:t>其中：</w:t>
            </w:r>
            <w:r>
              <w:rPr>
                <w:rFonts w:ascii="仿宋" w:hAnsi="仿宋" w:eastAsia="仿宋" w:cs="仿宋"/>
                <w:color w:val="auto"/>
                <w:sz w:val="20"/>
                <w:highlight w:val="none"/>
              </w:rPr>
              <w:t>1.</w:t>
            </w:r>
            <w:r>
              <w:rPr>
                <w:rFonts w:hint="eastAsia" w:ascii="仿宋" w:hAnsi="仿宋" w:eastAsia="仿宋" w:cs="仿宋"/>
                <w:color w:val="auto"/>
                <w:sz w:val="20"/>
                <w:highlight w:val="none"/>
              </w:rPr>
              <w:t>车辆</w:t>
            </w: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eastAsia"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1</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25.86</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25.86</w:t>
            </w:r>
          </w:p>
        </w:tc>
        <w:tc>
          <w:tcPr>
            <w:tcW w:w="13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eastAsia"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0</w:t>
            </w:r>
          </w:p>
        </w:tc>
      </w:tr>
      <w:tr>
        <w:tblPrEx>
          <w:tblCellMar>
            <w:top w:w="0" w:type="dxa"/>
            <w:left w:w="0" w:type="dxa"/>
            <w:bottom w:w="0" w:type="dxa"/>
            <w:right w:w="0" w:type="dxa"/>
          </w:tblCellMar>
        </w:tblPrEx>
        <w:trPr>
          <w:trHeight w:val="460"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 xml:space="preserve">          2.</w:t>
            </w:r>
            <w:r>
              <w:rPr>
                <w:rFonts w:hint="eastAsia" w:ascii="仿宋" w:hAnsi="仿宋" w:eastAsia="仿宋" w:cs="仿宋"/>
                <w:color w:val="auto"/>
                <w:sz w:val="20"/>
                <w:highlight w:val="none"/>
              </w:rPr>
              <w:t>单价</w:t>
            </w:r>
            <w:r>
              <w:rPr>
                <w:rFonts w:ascii="仿宋" w:hAnsi="仿宋" w:eastAsia="仿宋" w:cs="仿宋"/>
                <w:color w:val="auto"/>
                <w:sz w:val="20"/>
                <w:highlight w:val="none"/>
              </w:rPr>
              <w:t>50</w:t>
            </w:r>
            <w:r>
              <w:rPr>
                <w:rFonts w:hint="eastAsia" w:ascii="仿宋" w:hAnsi="仿宋" w:eastAsia="仿宋" w:cs="仿宋"/>
                <w:color w:val="auto"/>
                <w:sz w:val="20"/>
                <w:highlight w:val="none"/>
              </w:rPr>
              <w:t>万（含）以上（不含车辆）</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center"/>
              <w:textAlignment w:val="center"/>
              <w:rPr>
                <w:rFonts w:ascii="仿宋" w:hAnsi="仿宋" w:eastAsia="仿宋" w:cs="仿宋"/>
                <w:color w:val="auto"/>
                <w:sz w:val="20"/>
                <w:highlight w:val="none"/>
              </w:rPr>
            </w:pP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center"/>
              <w:textAlignment w:val="center"/>
              <w:rPr>
                <w:rFonts w:ascii="仿宋" w:hAnsi="仿宋" w:eastAsia="仿宋" w:cs="仿宋"/>
                <w:b/>
                <w:color w:val="auto"/>
                <w:sz w:val="20"/>
                <w:highlight w:val="none"/>
              </w:rPr>
            </w:pP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center"/>
              <w:textAlignment w:val="center"/>
              <w:rPr>
                <w:rFonts w:ascii="仿宋" w:hAnsi="仿宋" w:eastAsia="仿宋" w:cs="仿宋"/>
                <w:color w:val="auto"/>
                <w:sz w:val="20"/>
                <w:highlight w:val="none"/>
              </w:rPr>
            </w:pP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center"/>
              <w:textAlignment w:val="center"/>
              <w:rPr>
                <w:rFonts w:ascii="仿宋" w:hAnsi="仿宋" w:eastAsia="仿宋" w:cs="仿宋"/>
                <w:color w:val="auto"/>
                <w:sz w:val="20"/>
                <w:highlight w:val="none"/>
              </w:rPr>
            </w:pPr>
          </w:p>
        </w:tc>
      </w:tr>
      <w:tr>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left"/>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（三）专用设备（个、台等）</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eastAsia"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5</w:t>
            </w: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244.05</w:t>
            </w: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174.32</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69.73</w:t>
            </w:r>
          </w:p>
        </w:tc>
      </w:tr>
      <w:tr>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 xml:space="preserve">    </w:t>
            </w:r>
            <w:r>
              <w:rPr>
                <w:rFonts w:hint="eastAsia" w:ascii="仿宋" w:hAnsi="仿宋" w:eastAsia="仿宋" w:cs="仿宋"/>
                <w:color w:val="auto"/>
                <w:sz w:val="20"/>
                <w:highlight w:val="none"/>
              </w:rPr>
              <w:t>其中：单价</w:t>
            </w:r>
            <w:r>
              <w:rPr>
                <w:rFonts w:ascii="仿宋" w:hAnsi="仿宋" w:eastAsia="仿宋" w:cs="仿宋"/>
                <w:color w:val="auto"/>
                <w:sz w:val="20"/>
                <w:highlight w:val="none"/>
              </w:rPr>
              <w:t>100</w:t>
            </w:r>
            <w:r>
              <w:rPr>
                <w:rFonts w:hint="eastAsia" w:ascii="仿宋" w:hAnsi="仿宋" w:eastAsia="仿宋" w:cs="仿宋"/>
                <w:color w:val="auto"/>
                <w:sz w:val="20"/>
                <w:highlight w:val="none"/>
              </w:rPr>
              <w:t>万（含）以上</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ascii="仿宋" w:hAnsi="仿宋" w:eastAsia="仿宋" w:cs="仿宋"/>
                <w:color w:val="auto"/>
                <w:sz w:val="20"/>
                <w:highlight w:val="none"/>
              </w:rPr>
            </w:pP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ascii="仿宋" w:hAnsi="仿宋" w:eastAsia="仿宋" w:cs="仿宋"/>
                <w:color w:val="auto"/>
                <w:sz w:val="20"/>
                <w:highlight w:val="none"/>
              </w:rPr>
            </w:pP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ascii="仿宋" w:hAnsi="仿宋" w:eastAsia="仿宋" w:cs="仿宋"/>
                <w:color w:val="auto"/>
                <w:sz w:val="20"/>
                <w:highlight w:val="none"/>
              </w:rPr>
            </w:pP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ascii="仿宋" w:hAnsi="仿宋" w:eastAsia="仿宋" w:cs="仿宋"/>
                <w:color w:val="auto"/>
                <w:sz w:val="20"/>
                <w:highlight w:val="none"/>
              </w:rPr>
            </w:pPr>
          </w:p>
        </w:tc>
      </w:tr>
      <w:tr>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left"/>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（四）文物和陈列品（个、件等）</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ascii="仿宋" w:hAnsi="仿宋" w:eastAsia="仿宋" w:cs="仿宋"/>
                <w:color w:val="auto"/>
                <w:sz w:val="20"/>
                <w:highlight w:val="none"/>
              </w:rPr>
            </w:pP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ascii="仿宋" w:hAnsi="仿宋" w:eastAsia="仿宋" w:cs="仿宋"/>
                <w:color w:val="auto"/>
                <w:sz w:val="20"/>
                <w:highlight w:val="none"/>
              </w:rPr>
            </w:pP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ascii="仿宋" w:hAnsi="仿宋" w:eastAsia="仿宋" w:cs="仿宋"/>
                <w:color w:val="auto"/>
                <w:sz w:val="20"/>
                <w:highlight w:val="none"/>
              </w:rPr>
            </w:pP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ascii="仿宋" w:hAnsi="仿宋" w:eastAsia="仿宋" w:cs="仿宋"/>
                <w:color w:val="auto"/>
                <w:sz w:val="20"/>
                <w:highlight w:val="none"/>
              </w:rPr>
            </w:pPr>
          </w:p>
        </w:tc>
      </w:tr>
      <w:tr>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 xml:space="preserve">    </w:t>
            </w:r>
            <w:r>
              <w:rPr>
                <w:rFonts w:hint="eastAsia" w:ascii="仿宋" w:hAnsi="仿宋" w:eastAsia="仿宋" w:cs="仿宋"/>
                <w:color w:val="auto"/>
                <w:sz w:val="20"/>
                <w:highlight w:val="none"/>
              </w:rPr>
              <w:t>其中：文物</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ascii="仿宋" w:hAnsi="仿宋" w:eastAsia="仿宋" w:cs="仿宋"/>
                <w:color w:val="auto"/>
                <w:sz w:val="20"/>
                <w:highlight w:val="none"/>
              </w:rPr>
            </w:pP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ascii="仿宋" w:hAnsi="仿宋" w:eastAsia="仿宋" w:cs="仿宋"/>
                <w:color w:val="auto"/>
                <w:sz w:val="20"/>
                <w:highlight w:val="none"/>
              </w:rPr>
            </w:pP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ascii="仿宋" w:hAnsi="仿宋" w:eastAsia="仿宋" w:cs="仿宋"/>
                <w:color w:val="auto"/>
                <w:sz w:val="20"/>
                <w:highlight w:val="none"/>
              </w:rPr>
            </w:pP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ascii="仿宋" w:hAnsi="仿宋" w:eastAsia="仿宋" w:cs="仿宋"/>
                <w:color w:val="auto"/>
                <w:sz w:val="20"/>
                <w:highlight w:val="none"/>
              </w:rPr>
            </w:pPr>
          </w:p>
        </w:tc>
      </w:tr>
      <w:tr>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left"/>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（五）图书档案（本、套等）</w:t>
            </w: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eastAsia"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2</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1.95</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eastAsia"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0</w:t>
            </w:r>
          </w:p>
        </w:tc>
        <w:tc>
          <w:tcPr>
            <w:tcW w:w="13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1.95</w:t>
            </w:r>
          </w:p>
        </w:tc>
      </w:tr>
      <w:tr>
        <w:tblPrEx>
          <w:tblCellMar>
            <w:top w:w="0" w:type="dxa"/>
            <w:left w:w="0" w:type="dxa"/>
            <w:bottom w:w="0" w:type="dxa"/>
            <w:right w:w="0" w:type="dxa"/>
          </w:tblCellMar>
        </w:tblPrEx>
        <w:trPr>
          <w:trHeight w:val="680"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left"/>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（六）家具、用具、装具及动植物（个、套等）</w:t>
            </w: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809</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69.08</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41.00</w:t>
            </w:r>
          </w:p>
        </w:tc>
        <w:tc>
          <w:tcPr>
            <w:tcW w:w="13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28.08</w:t>
            </w:r>
          </w:p>
        </w:tc>
      </w:tr>
      <w:tr>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 xml:space="preserve">    </w:t>
            </w:r>
            <w:r>
              <w:rPr>
                <w:rFonts w:hint="eastAsia" w:ascii="仿宋" w:hAnsi="仿宋" w:eastAsia="仿宋" w:cs="仿宋"/>
                <w:color w:val="auto"/>
                <w:sz w:val="20"/>
                <w:highlight w:val="none"/>
              </w:rPr>
              <w:t>其中：家具用具</w:t>
            </w: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809</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ascii="仿宋" w:hAnsi="仿宋" w:eastAsia="仿宋" w:cs="仿宋"/>
                <w:color w:val="auto"/>
                <w:sz w:val="20"/>
                <w:highlight w:val="none"/>
                <w:lang w:val="en-US"/>
              </w:rPr>
            </w:pPr>
            <w:r>
              <w:rPr>
                <w:rFonts w:hint="eastAsia" w:ascii="仿宋" w:hAnsi="仿宋" w:eastAsia="仿宋" w:cs="仿宋"/>
                <w:color w:val="auto"/>
                <w:sz w:val="20"/>
                <w:highlight w:val="none"/>
                <w:lang w:val="en-US" w:eastAsia="zh-CN"/>
              </w:rPr>
              <w:t>69.08</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41.00</w:t>
            </w:r>
          </w:p>
        </w:tc>
        <w:tc>
          <w:tcPr>
            <w:tcW w:w="13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ascii="仿宋" w:hAnsi="仿宋" w:eastAsia="仿宋" w:cs="仿宋"/>
                <w:color w:val="auto"/>
                <w:sz w:val="20"/>
                <w:highlight w:val="none"/>
                <w:lang w:val="en-US"/>
              </w:rPr>
            </w:pPr>
            <w:r>
              <w:rPr>
                <w:rFonts w:hint="eastAsia" w:ascii="仿宋" w:hAnsi="仿宋" w:eastAsia="仿宋" w:cs="仿宋"/>
                <w:color w:val="auto"/>
                <w:sz w:val="20"/>
                <w:highlight w:val="none"/>
                <w:lang w:val="en-US" w:eastAsia="zh-CN"/>
              </w:rPr>
              <w:t>28.08</w:t>
            </w:r>
          </w:p>
        </w:tc>
      </w:tr>
    </w:tbl>
    <w:p>
      <w:pPr>
        <w:widowControl w:val="0"/>
        <w:overflowPunct/>
        <w:autoSpaceDE/>
        <w:autoSpaceDN/>
        <w:adjustRightInd/>
        <w:spacing w:line="560" w:lineRule="exact"/>
        <w:ind w:firstLine="632" w:firstLineChars="200"/>
        <w:textAlignment w:val="auto"/>
        <w:outlineLvl w:val="1"/>
        <w:rPr>
          <w:rFonts w:ascii="Times New Roman" w:hAnsi="Times New Roman" w:eastAsia="方正仿宋_GBK" w:cs="Times New Roman"/>
          <w:b/>
          <w:bCs/>
          <w:color w:val="auto"/>
          <w:sz w:val="32"/>
          <w:szCs w:val="32"/>
          <w:highlight w:val="none"/>
        </w:rPr>
      </w:pPr>
      <w:bookmarkStart w:id="10" w:name="_Toc30737"/>
      <w:r>
        <w:rPr>
          <w:rFonts w:hint="eastAsia" w:ascii="Times New Roman" w:hAnsi="Times New Roman" w:eastAsia="方正仿宋_GBK" w:cs="Times New Roman"/>
          <w:b/>
          <w:bCs/>
          <w:color w:val="auto"/>
          <w:sz w:val="32"/>
          <w:szCs w:val="32"/>
          <w:highlight w:val="none"/>
        </w:rPr>
        <w:t>（七）部门组织及管理</w:t>
      </w:r>
      <w:bookmarkEnd w:id="10"/>
    </w:p>
    <w:p>
      <w:pPr>
        <w:widowControl w:val="0"/>
        <w:spacing w:line="560" w:lineRule="exact"/>
        <w:ind w:firstLine="632" w:firstLineChars="200"/>
        <w:outlineLvl w:val="2"/>
        <w:rPr>
          <w:rFonts w:ascii="Times New Roman" w:hAnsi="Times New Roman" w:eastAsia="方正仿宋_GBK" w:cs="Times New Roman"/>
          <w:b w:val="0"/>
          <w:bCs w:val="0"/>
          <w:color w:val="auto"/>
          <w:sz w:val="32"/>
          <w:szCs w:val="32"/>
          <w:highlight w:val="none"/>
        </w:rPr>
      </w:pPr>
      <w:r>
        <w:rPr>
          <w:rFonts w:ascii="Times New Roman" w:hAnsi="Times New Roman" w:eastAsia="方正仿宋_GBK" w:cs="Times New Roman"/>
          <w:b w:val="0"/>
          <w:bCs w:val="0"/>
          <w:color w:val="auto"/>
          <w:sz w:val="32"/>
          <w:szCs w:val="32"/>
          <w:highlight w:val="none"/>
        </w:rPr>
        <w:t>1.</w:t>
      </w:r>
      <w:r>
        <w:rPr>
          <w:rFonts w:hint="eastAsia" w:ascii="Times New Roman" w:hAnsi="Times New Roman" w:eastAsia="方正仿宋_GBK" w:cs="Times New Roman"/>
          <w:b w:val="0"/>
          <w:bCs w:val="0"/>
          <w:color w:val="auto"/>
          <w:sz w:val="32"/>
          <w:szCs w:val="32"/>
          <w:highlight w:val="none"/>
        </w:rPr>
        <w:t>财务管理</w:t>
      </w:r>
    </w:p>
    <w:p>
      <w:pPr>
        <w:widowControl w:val="0"/>
        <w:spacing w:line="560" w:lineRule="exact"/>
        <w:ind w:firstLine="632" w:firstLineChars="200"/>
        <w:rPr>
          <w:rFonts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制定了《南京市绿化园林局预算管理办法》《南京市绿化园林局财务报销管理办法》《南京市绿化园林局公务用车使用管理办法》《南京市绿化园林局接待工作规定》等规章制度，相关制度执行情况较好，规范了财务行为。</w:t>
      </w:r>
    </w:p>
    <w:p>
      <w:pPr>
        <w:widowControl w:val="0"/>
        <w:spacing w:line="560" w:lineRule="exact"/>
        <w:ind w:firstLine="632" w:firstLineChars="200"/>
        <w:rPr>
          <w:rFonts w:ascii="Times New Roman" w:hAnsi="Times New Roman" w:eastAsia="方正仿宋_GBK" w:cs="Times New Roman"/>
          <w:b w:val="0"/>
          <w:bCs w:val="0"/>
          <w:color w:val="auto"/>
          <w:sz w:val="32"/>
          <w:szCs w:val="32"/>
          <w:highlight w:val="none"/>
        </w:rPr>
      </w:pPr>
      <w:r>
        <w:rPr>
          <w:rFonts w:ascii="Times New Roman" w:hAnsi="Times New Roman" w:eastAsia="方正仿宋_GBK" w:cs="Times New Roman"/>
          <w:b w:val="0"/>
          <w:bCs w:val="0"/>
          <w:color w:val="auto"/>
          <w:sz w:val="32"/>
          <w:szCs w:val="32"/>
          <w:highlight w:val="none"/>
        </w:rPr>
        <w:t>2.</w:t>
      </w:r>
      <w:r>
        <w:rPr>
          <w:rFonts w:hint="eastAsia" w:ascii="Times New Roman" w:hAnsi="Times New Roman" w:eastAsia="方正仿宋_GBK" w:cs="Times New Roman"/>
          <w:b w:val="0"/>
          <w:bCs w:val="0"/>
          <w:color w:val="auto"/>
          <w:sz w:val="32"/>
          <w:szCs w:val="32"/>
          <w:highlight w:val="none"/>
        </w:rPr>
        <w:t>采购管理</w:t>
      </w:r>
    </w:p>
    <w:p>
      <w:pPr>
        <w:widowControl w:val="0"/>
        <w:spacing w:line="560" w:lineRule="exact"/>
        <w:ind w:firstLine="632" w:firstLineChars="200"/>
        <w:rPr>
          <w:rFonts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采购管理具体形式为按照财政部门发布的采购目录、政府采购有关规定进行</w:t>
      </w:r>
      <w:r>
        <w:rPr>
          <w:rFonts w:hint="eastAsia" w:eastAsia="方正仿宋_GBK" w:cs="Times New Roman"/>
          <w:b w:val="0"/>
          <w:bCs w:val="0"/>
          <w:color w:val="auto"/>
          <w:sz w:val="32"/>
          <w:szCs w:val="32"/>
          <w:highlight w:val="none"/>
          <w:lang w:eastAsia="zh-CN"/>
        </w:rPr>
        <w:t>公开</w:t>
      </w:r>
      <w:r>
        <w:rPr>
          <w:rFonts w:hint="eastAsia" w:ascii="Times New Roman" w:hAnsi="Times New Roman" w:eastAsia="方正仿宋_GBK" w:cs="Times New Roman"/>
          <w:b w:val="0"/>
          <w:bCs w:val="0"/>
          <w:color w:val="auto"/>
          <w:sz w:val="32"/>
          <w:szCs w:val="32"/>
          <w:highlight w:val="none"/>
        </w:rPr>
        <w:t>招标、竞争性谈判、询价、直接委托等，并制定了有关采购方面的管理制度，如《南京市绿化园林局政府采购工作管理办法》等，制度执行情况较好。</w:t>
      </w:r>
    </w:p>
    <w:p>
      <w:pPr>
        <w:widowControl w:val="0"/>
        <w:spacing w:line="560" w:lineRule="exact"/>
        <w:ind w:firstLine="632" w:firstLineChars="200"/>
        <w:rPr>
          <w:rFonts w:ascii="Times New Roman" w:hAnsi="Times New Roman" w:eastAsia="方正仿宋_GBK" w:cs="Times New Roman"/>
          <w:b w:val="0"/>
          <w:bCs w:val="0"/>
          <w:color w:val="auto"/>
          <w:sz w:val="32"/>
          <w:szCs w:val="32"/>
          <w:highlight w:val="none"/>
        </w:rPr>
      </w:pPr>
      <w:r>
        <w:rPr>
          <w:rFonts w:ascii="Times New Roman" w:hAnsi="Times New Roman" w:eastAsia="方正仿宋_GBK" w:cs="Times New Roman"/>
          <w:b w:val="0"/>
          <w:bCs w:val="0"/>
          <w:color w:val="auto"/>
          <w:sz w:val="32"/>
          <w:szCs w:val="32"/>
          <w:highlight w:val="none"/>
        </w:rPr>
        <w:t>3.</w:t>
      </w:r>
      <w:r>
        <w:rPr>
          <w:rFonts w:hint="eastAsia" w:ascii="Times New Roman" w:hAnsi="Times New Roman" w:eastAsia="方正仿宋_GBK" w:cs="Times New Roman"/>
          <w:b w:val="0"/>
          <w:bCs w:val="0"/>
          <w:color w:val="auto"/>
          <w:sz w:val="32"/>
          <w:szCs w:val="32"/>
          <w:highlight w:val="none"/>
        </w:rPr>
        <w:t>资产管理</w:t>
      </w:r>
    </w:p>
    <w:p>
      <w:pPr>
        <w:widowControl w:val="0"/>
        <w:spacing w:line="560" w:lineRule="exact"/>
        <w:ind w:firstLine="632" w:firstLineChars="200"/>
        <w:rPr>
          <w:rFonts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制定了有关资产管理方面的管理制度，如《南京市绿化园林局机关固定资产管理办法》，制度执行情况较好。</w:t>
      </w:r>
    </w:p>
    <w:p>
      <w:pPr>
        <w:widowControl w:val="0"/>
        <w:spacing w:line="560" w:lineRule="exact"/>
        <w:ind w:firstLine="632" w:firstLineChars="200"/>
        <w:rPr>
          <w:rFonts w:ascii="Times New Roman" w:hAnsi="Times New Roman" w:eastAsia="方正仿宋_GBK" w:cs="Times New Roman"/>
          <w:b w:val="0"/>
          <w:bCs w:val="0"/>
          <w:color w:val="auto"/>
          <w:sz w:val="32"/>
          <w:szCs w:val="32"/>
          <w:highlight w:val="none"/>
        </w:rPr>
      </w:pPr>
      <w:r>
        <w:rPr>
          <w:rFonts w:ascii="Times New Roman" w:hAnsi="Times New Roman" w:eastAsia="方正仿宋_GBK" w:cs="Times New Roman"/>
          <w:b w:val="0"/>
          <w:bCs w:val="0"/>
          <w:color w:val="auto"/>
          <w:sz w:val="32"/>
          <w:szCs w:val="32"/>
          <w:highlight w:val="none"/>
        </w:rPr>
        <w:t>4.</w:t>
      </w:r>
      <w:r>
        <w:rPr>
          <w:rFonts w:hint="eastAsia" w:ascii="Times New Roman" w:hAnsi="Times New Roman" w:eastAsia="方正仿宋_GBK" w:cs="Times New Roman"/>
          <w:b w:val="0"/>
          <w:bCs w:val="0"/>
          <w:color w:val="auto"/>
          <w:sz w:val="32"/>
          <w:szCs w:val="32"/>
          <w:highlight w:val="none"/>
        </w:rPr>
        <w:t>内部控制制度建设</w:t>
      </w:r>
    </w:p>
    <w:p>
      <w:pPr>
        <w:widowControl w:val="0"/>
        <w:tabs>
          <w:tab w:val="left" w:pos="624"/>
          <w:tab w:val="left" w:pos="669"/>
        </w:tabs>
        <w:overflowPunct/>
        <w:autoSpaceDE/>
        <w:autoSpaceDN/>
        <w:adjustRightInd/>
        <w:spacing w:line="560" w:lineRule="exact"/>
        <w:ind w:firstLine="632" w:firstLineChars="200"/>
        <w:textAlignment w:val="auto"/>
        <w:outlineLvl w:val="0"/>
        <w:rPr>
          <w:rFonts w:hint="eastAsia" w:ascii="Times New Roman" w:hAnsi="Times New Roman" w:eastAsia="方正仿宋_GBK" w:cs="Times New Roman"/>
          <w:b w:val="0"/>
          <w:bCs w:val="0"/>
          <w:color w:val="auto"/>
          <w:sz w:val="32"/>
          <w:szCs w:val="32"/>
          <w:highlight w:val="none"/>
          <w:lang w:eastAsia="zh-CN"/>
        </w:rPr>
      </w:pPr>
      <w:bookmarkStart w:id="11" w:name="_Toc28739_WPSOffice_Level1"/>
      <w:bookmarkStart w:id="12" w:name="_Toc27830_WPSOffice_Level1"/>
      <w:bookmarkStart w:id="13" w:name="_Toc29869"/>
      <w:r>
        <w:rPr>
          <w:rFonts w:hint="eastAsia" w:ascii="Times New Roman" w:hAnsi="Times New Roman" w:eastAsia="方正仿宋_GBK" w:cs="Times New Roman"/>
          <w:b w:val="0"/>
          <w:bCs w:val="0"/>
          <w:color w:val="auto"/>
          <w:sz w:val="32"/>
          <w:szCs w:val="32"/>
          <w:highlight w:val="none"/>
        </w:rPr>
        <w:t>在</w:t>
      </w:r>
      <w:r>
        <w:rPr>
          <w:rFonts w:ascii="Times New Roman" w:hAnsi="Times New Roman" w:eastAsia="方正仿宋_GBK" w:cs="Times New Roman"/>
          <w:b w:val="0"/>
          <w:bCs w:val="0"/>
          <w:color w:val="auto"/>
          <w:sz w:val="32"/>
          <w:szCs w:val="32"/>
          <w:highlight w:val="none"/>
        </w:rPr>
        <w:t>2019</w:t>
      </w:r>
      <w:r>
        <w:rPr>
          <w:rFonts w:hint="eastAsia" w:ascii="Times New Roman" w:hAnsi="Times New Roman" w:eastAsia="方正仿宋_GBK" w:cs="Times New Roman"/>
          <w:b w:val="0"/>
          <w:bCs w:val="0"/>
          <w:color w:val="auto"/>
          <w:sz w:val="32"/>
          <w:szCs w:val="32"/>
          <w:highlight w:val="none"/>
        </w:rPr>
        <w:t>年被南京市财政局评为“市级行政单位内部控制建设优秀单位”的基础上，进一步修订完善了</w:t>
      </w:r>
      <w:r>
        <w:rPr>
          <w:rFonts w:hint="eastAsia" w:ascii="Times New Roman" w:hAnsi="Times New Roman" w:eastAsia="方正仿宋_GBK" w:cs="Times New Roman"/>
          <w:b w:val="0"/>
          <w:bCs w:val="0"/>
          <w:color w:val="000000"/>
          <w:sz w:val="32"/>
          <w:szCs w:val="32"/>
        </w:rPr>
        <w:t>《中共南京市绿化园林局党组关于加强“三重一大</w:t>
      </w:r>
      <w:r>
        <w:rPr>
          <w:rFonts w:hint="eastAsia" w:ascii="Times New Roman" w:hAnsi="Times New Roman" w:eastAsia="方正仿宋_GBK" w:cs="Times New Roman"/>
          <w:b w:val="0"/>
          <w:bCs w:val="0"/>
          <w:color w:val="auto"/>
          <w:sz w:val="32"/>
          <w:szCs w:val="32"/>
          <w:highlight w:val="none"/>
        </w:rPr>
        <w:t>”事项决策和监管的实施意见》（宁园党组〔2024〕32号）</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rPr>
        <w:t>《南京市绿化园林局政府购买服务“双清单”管理实施办法》（宁园办〔2024〕22号）</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rPr>
        <w:t>《南京市绿化园林局政府采购工作管理办法（试行）》（宁园办〔2024〕25号 ）</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rPr>
        <w:t>《南京市绿化园林局机关固定资产管理办法》（宁园办〔2024〕8号），执行情况较好。</w:t>
      </w:r>
    </w:p>
    <w:p>
      <w:pPr>
        <w:widowControl w:val="0"/>
        <w:overflowPunct/>
        <w:autoSpaceDE/>
        <w:autoSpaceDN/>
        <w:adjustRightInd/>
        <w:spacing w:line="560" w:lineRule="exact"/>
        <w:ind w:firstLine="632" w:firstLineChars="200"/>
        <w:textAlignment w:val="auto"/>
        <w:outlineLvl w:val="1"/>
        <w:rPr>
          <w:rFonts w:hint="eastAsia" w:ascii="Times New Roman" w:hAnsi="Times New Roman" w:eastAsia="方正仿宋_GBK" w:cs="Times New Roman"/>
          <w:b/>
          <w:bCs/>
          <w:color w:val="auto"/>
          <w:sz w:val="32"/>
          <w:szCs w:val="32"/>
          <w:highlight w:val="none"/>
        </w:rPr>
      </w:pPr>
      <w:r>
        <w:rPr>
          <w:rFonts w:hint="eastAsia" w:ascii="Times New Roman" w:hAnsi="Times New Roman" w:eastAsia="方正仿宋_GBK" w:cs="Times New Roman"/>
          <w:b/>
          <w:bCs/>
          <w:color w:val="auto"/>
          <w:sz w:val="32"/>
          <w:szCs w:val="32"/>
          <w:highlight w:val="none"/>
        </w:rPr>
        <w:t>（八）</w:t>
      </w:r>
      <w:bookmarkEnd w:id="11"/>
      <w:bookmarkEnd w:id="12"/>
      <w:r>
        <w:rPr>
          <w:rFonts w:hint="eastAsia" w:ascii="Times New Roman" w:hAnsi="Times New Roman" w:eastAsia="方正仿宋_GBK" w:cs="Times New Roman"/>
          <w:b/>
          <w:bCs/>
          <w:color w:val="auto"/>
          <w:sz w:val="32"/>
          <w:szCs w:val="32"/>
          <w:highlight w:val="none"/>
        </w:rPr>
        <w:t>部门绩效目标</w:t>
      </w:r>
      <w:bookmarkEnd w:id="13"/>
    </w:p>
    <w:p>
      <w:pPr>
        <w:widowControl w:val="0"/>
        <w:spacing w:line="560" w:lineRule="exact"/>
        <w:ind w:firstLine="632" w:firstLineChars="200"/>
        <w:outlineLvl w:val="1"/>
        <w:rPr>
          <w:rFonts w:ascii="Times New Roman" w:hAnsi="Times New Roman" w:eastAsia="方正仿宋_GBK" w:cs="Times New Roman"/>
          <w:b w:val="0"/>
          <w:bCs w:val="0"/>
          <w:color w:val="auto"/>
          <w:sz w:val="32"/>
          <w:szCs w:val="32"/>
          <w:highlight w:val="none"/>
        </w:rPr>
      </w:pPr>
      <w:bookmarkStart w:id="14" w:name="_Toc29982"/>
      <w:r>
        <w:rPr>
          <w:rFonts w:ascii="Times New Roman" w:hAnsi="Times New Roman" w:eastAsia="方正仿宋_GBK" w:cs="Times New Roman"/>
          <w:b w:val="0"/>
          <w:bCs w:val="0"/>
          <w:color w:val="auto"/>
          <w:sz w:val="32"/>
          <w:szCs w:val="32"/>
          <w:highlight w:val="none"/>
        </w:rPr>
        <w:t>1. 202</w:t>
      </w:r>
      <w:r>
        <w:rPr>
          <w:rFonts w:hint="eastAsia" w:ascii="Times New Roman" w:hAnsi="Times New Roman" w:eastAsia="方正仿宋_GBK" w:cs="Times New Roman"/>
          <w:b w:val="0"/>
          <w:bCs w:val="0"/>
          <w:color w:val="auto"/>
          <w:sz w:val="32"/>
          <w:szCs w:val="32"/>
          <w:highlight w:val="none"/>
          <w:lang w:val="en-US" w:eastAsia="zh-CN"/>
        </w:rPr>
        <w:t>4</w:t>
      </w:r>
      <w:r>
        <w:rPr>
          <w:rFonts w:hint="eastAsia" w:ascii="Times New Roman" w:hAnsi="Times New Roman" w:eastAsia="方正仿宋_GBK" w:cs="Times New Roman"/>
          <w:b w:val="0"/>
          <w:bCs w:val="0"/>
          <w:color w:val="auto"/>
          <w:sz w:val="32"/>
          <w:szCs w:val="32"/>
          <w:highlight w:val="none"/>
        </w:rPr>
        <w:t>年度部门目标</w:t>
      </w:r>
      <w:bookmarkEnd w:id="14"/>
    </w:p>
    <w:p>
      <w:pPr>
        <w:widowControl w:val="0"/>
        <w:spacing w:line="560" w:lineRule="exact"/>
        <w:ind w:firstLine="632" w:firstLineChars="200"/>
        <w:outlineLvl w:val="1"/>
        <w:rPr>
          <w:rFonts w:hint="eastAsia" w:ascii="Times New Roman" w:hAnsi="Times New Roman" w:eastAsia="方正仿宋_GBK" w:cs="Times New Roman"/>
          <w:b w:val="0"/>
          <w:bCs w:val="0"/>
          <w:color w:val="auto"/>
          <w:sz w:val="32"/>
          <w:szCs w:val="32"/>
          <w:highlight w:val="none"/>
        </w:rPr>
      </w:pPr>
      <w:bookmarkStart w:id="15" w:name="_Toc20135"/>
      <w:r>
        <w:rPr>
          <w:rFonts w:hint="eastAsia" w:ascii="Times New Roman" w:hAnsi="Times New Roman" w:eastAsia="方正仿宋_GBK" w:cs="Times New Roman"/>
          <w:b w:val="0"/>
          <w:bCs w:val="0"/>
          <w:color w:val="auto"/>
          <w:sz w:val="32"/>
          <w:szCs w:val="32"/>
          <w:highlight w:val="none"/>
        </w:rPr>
        <w:t>坚持以习近平新时代中国特色社会主义思想为指导，贯彻落实市委市政府的决策部署，坚持工匠精神，下足绣花功夫，推进公园城市建设，践行绿水青山就是金山银山的理念，实施科学绿化，深入推行林长制，统筹山水林田湖草一体化保护和系统治理，为推进中国式现代化南京新实践作出新的贡献。</w:t>
      </w:r>
    </w:p>
    <w:p>
      <w:pPr>
        <w:widowControl w:val="0"/>
        <w:spacing w:line="560" w:lineRule="exact"/>
        <w:ind w:firstLine="632" w:firstLineChars="200"/>
        <w:outlineLvl w:val="1"/>
        <w:rPr>
          <w:rFonts w:ascii="Times New Roman" w:hAnsi="Times New Roman" w:eastAsia="方正仿宋_GBK" w:cs="Times New Roman"/>
          <w:b w:val="0"/>
          <w:bCs w:val="0"/>
          <w:color w:val="auto"/>
          <w:sz w:val="32"/>
          <w:szCs w:val="32"/>
          <w:highlight w:val="none"/>
        </w:rPr>
      </w:pPr>
      <w:r>
        <w:rPr>
          <w:rFonts w:ascii="Times New Roman" w:hAnsi="Times New Roman" w:eastAsia="方正仿宋_GBK" w:cs="Times New Roman"/>
          <w:b w:val="0"/>
          <w:bCs w:val="0"/>
          <w:color w:val="auto"/>
          <w:sz w:val="32"/>
          <w:szCs w:val="32"/>
          <w:highlight w:val="none"/>
        </w:rPr>
        <w:t>2. 202</w:t>
      </w:r>
      <w:r>
        <w:rPr>
          <w:rFonts w:hint="eastAsia" w:ascii="Times New Roman" w:hAnsi="Times New Roman" w:eastAsia="方正仿宋_GBK" w:cs="Times New Roman"/>
          <w:b w:val="0"/>
          <w:bCs w:val="0"/>
          <w:color w:val="auto"/>
          <w:sz w:val="32"/>
          <w:szCs w:val="32"/>
          <w:highlight w:val="none"/>
          <w:lang w:val="en-US" w:eastAsia="zh-CN"/>
        </w:rPr>
        <w:t>4</w:t>
      </w:r>
      <w:r>
        <w:rPr>
          <w:rFonts w:hint="eastAsia" w:ascii="Times New Roman" w:hAnsi="Times New Roman" w:eastAsia="方正仿宋_GBK" w:cs="Times New Roman"/>
          <w:b w:val="0"/>
          <w:bCs w:val="0"/>
          <w:color w:val="auto"/>
          <w:sz w:val="32"/>
          <w:szCs w:val="32"/>
          <w:highlight w:val="none"/>
        </w:rPr>
        <w:t>年专项资金目标</w:t>
      </w:r>
      <w:bookmarkEnd w:id="15"/>
    </w:p>
    <w:p>
      <w:pPr>
        <w:widowControl w:val="0"/>
        <w:spacing w:line="560" w:lineRule="exact"/>
        <w:ind w:firstLine="632" w:firstLineChars="200"/>
        <w:rPr>
          <w:rFonts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w:t>
      </w:r>
      <w:r>
        <w:rPr>
          <w:rFonts w:ascii="Times New Roman" w:hAnsi="Times New Roman" w:eastAsia="方正仿宋_GBK" w:cs="Times New Roman"/>
          <w:b w:val="0"/>
          <w:bCs w:val="0"/>
          <w:color w:val="auto"/>
          <w:sz w:val="32"/>
          <w:szCs w:val="32"/>
          <w:highlight w:val="none"/>
        </w:rPr>
        <w:t>1</w:t>
      </w:r>
      <w:r>
        <w:rPr>
          <w:rFonts w:hint="eastAsia" w:ascii="Times New Roman" w:hAnsi="Times New Roman" w:eastAsia="方正仿宋_GBK" w:cs="Times New Roman"/>
          <w:b w:val="0"/>
          <w:bCs w:val="0"/>
          <w:color w:val="auto"/>
          <w:sz w:val="32"/>
          <w:szCs w:val="32"/>
          <w:highlight w:val="none"/>
        </w:rPr>
        <w:t>）绿色南京</w:t>
      </w:r>
      <w:r>
        <w:rPr>
          <w:rFonts w:hint="eastAsia" w:eastAsia="方正仿宋_GBK" w:cs="Times New Roman"/>
          <w:b w:val="0"/>
          <w:bCs w:val="0"/>
          <w:color w:val="auto"/>
          <w:sz w:val="32"/>
          <w:szCs w:val="32"/>
          <w:highlight w:val="none"/>
          <w:lang w:eastAsia="zh-CN"/>
        </w:rPr>
        <w:t>专项资金</w:t>
      </w:r>
      <w:r>
        <w:rPr>
          <w:rFonts w:hint="eastAsia" w:ascii="Times New Roman" w:hAnsi="Times New Roman" w:eastAsia="方正仿宋_GBK" w:cs="Times New Roman"/>
          <w:b w:val="0"/>
          <w:bCs w:val="0"/>
          <w:color w:val="auto"/>
          <w:sz w:val="32"/>
          <w:szCs w:val="32"/>
          <w:highlight w:val="none"/>
        </w:rPr>
        <w:t>：</w:t>
      </w:r>
      <w:r>
        <w:rPr>
          <w:rFonts w:hint="eastAsia"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t>全市森林抚育、湿地修复、森林防火等工作达到省林业局考核指标。</w:t>
      </w:r>
    </w:p>
    <w:p>
      <w:pPr>
        <w:overflowPunct w:val="0"/>
        <w:autoSpaceDE w:val="0"/>
        <w:autoSpaceDN w:val="0"/>
        <w:adjustRightInd w:val="0"/>
        <w:snapToGrid w:val="0"/>
        <w:spacing w:line="560" w:lineRule="exact"/>
        <w:ind w:firstLine="632" w:firstLineChars="200"/>
        <w:jc w:val="both"/>
        <w:textAlignment w:val="baseline"/>
        <w:rPr>
          <w:rFonts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w:t>
      </w:r>
      <w:r>
        <w:rPr>
          <w:rFonts w:ascii="Times New Roman" w:hAnsi="Times New Roman" w:eastAsia="方正仿宋_GBK" w:cs="Times New Roman"/>
          <w:b w:val="0"/>
          <w:bCs w:val="0"/>
          <w:color w:val="auto"/>
          <w:sz w:val="32"/>
          <w:szCs w:val="32"/>
          <w:highlight w:val="none"/>
        </w:rPr>
        <w:t>2</w:t>
      </w:r>
      <w:r>
        <w:rPr>
          <w:rFonts w:hint="eastAsia" w:ascii="Times New Roman" w:hAnsi="Times New Roman" w:eastAsia="方正仿宋_GBK" w:cs="Times New Roman"/>
          <w:b w:val="0"/>
          <w:bCs w:val="0"/>
          <w:color w:val="auto"/>
          <w:sz w:val="32"/>
          <w:szCs w:val="32"/>
          <w:highlight w:val="none"/>
        </w:rPr>
        <w:t>）森林生态效益补偿</w:t>
      </w:r>
      <w:r>
        <w:rPr>
          <w:rFonts w:hint="eastAsia" w:eastAsia="方正仿宋_GBK" w:cs="Times New Roman"/>
          <w:b w:val="0"/>
          <w:bCs w:val="0"/>
          <w:color w:val="auto"/>
          <w:sz w:val="32"/>
          <w:szCs w:val="32"/>
          <w:highlight w:val="none"/>
          <w:lang w:eastAsia="zh-CN"/>
        </w:rPr>
        <w:t>专项资金</w:t>
      </w:r>
      <w:r>
        <w:rPr>
          <w:rFonts w:hint="eastAsia" w:ascii="Times New Roman" w:hAnsi="Times New Roman" w:eastAsia="方正仿宋_GBK" w:cs="Times New Roman"/>
          <w:b w:val="0"/>
          <w:bCs w:val="0"/>
          <w:color w:val="auto"/>
          <w:sz w:val="32"/>
          <w:szCs w:val="32"/>
          <w:highlight w:val="none"/>
        </w:rPr>
        <w:t>：</w:t>
      </w:r>
      <w:r>
        <w:rPr>
          <w:rFonts w:hint="eastAsia" w:eastAsia="方正仿宋_GBK"/>
          <w:sz w:val="32"/>
          <w:szCs w:val="32"/>
          <w:highlight w:val="none"/>
          <w:lang w:val="en-US" w:eastAsia="zh-CN"/>
        </w:rPr>
        <w:t>2024年，</w:t>
      </w:r>
      <w:r>
        <w:rPr>
          <w:rFonts w:eastAsia="方正仿宋_GBK"/>
          <w:sz w:val="32"/>
          <w:szCs w:val="32"/>
          <w:highlight w:val="none"/>
        </w:rPr>
        <w:t>根据《江苏省林业局关于开展省级以上公益林优化落界工作的通知》（苏林资〔2024〕15号）要求，我局指导各区以“三调”数据成果为底版，充分衔接国土空间总体规划，严格落实技术规程，编制</w:t>
      </w:r>
      <w:r>
        <w:rPr>
          <w:rFonts w:hint="eastAsia" w:eastAsia="方正仿宋_GBK"/>
          <w:sz w:val="32"/>
          <w:szCs w:val="32"/>
          <w:highlight w:val="none"/>
          <w:lang w:eastAsia="zh-CN"/>
        </w:rPr>
        <w:t>形成南京市</w:t>
      </w:r>
      <w:r>
        <w:rPr>
          <w:rFonts w:eastAsia="方正仿宋_GBK"/>
          <w:sz w:val="32"/>
          <w:szCs w:val="32"/>
          <w:highlight w:val="none"/>
        </w:rPr>
        <w:t>省级公益林优化落界成果数据库。</w:t>
      </w:r>
      <w:r>
        <w:rPr>
          <w:rFonts w:hint="eastAsia" w:eastAsia="方正仿宋_GBK"/>
          <w:sz w:val="32"/>
          <w:szCs w:val="32"/>
          <w:highlight w:val="none"/>
          <w:lang w:eastAsia="zh-CN"/>
        </w:rPr>
        <w:t>同时，依据</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《江苏省生态公益林条例》、《南京市生态保护补偿办法》等相关规定，加强对全市公益林的保护和管理。</w:t>
      </w:r>
    </w:p>
    <w:p>
      <w:pPr>
        <w:widowControl w:val="0"/>
        <w:tabs>
          <w:tab w:val="left" w:pos="624"/>
          <w:tab w:val="left" w:pos="669"/>
        </w:tabs>
        <w:overflowPunct/>
        <w:autoSpaceDE/>
        <w:autoSpaceDN/>
        <w:adjustRightInd/>
        <w:spacing w:line="560" w:lineRule="exact"/>
        <w:ind w:firstLine="632" w:firstLineChars="200"/>
        <w:textAlignment w:val="auto"/>
        <w:outlineLvl w:val="0"/>
        <w:rPr>
          <w:rFonts w:ascii="黑体" w:hAnsi="黑体" w:eastAsia="黑体" w:cs="黑体"/>
          <w:color w:val="auto"/>
          <w:szCs w:val="32"/>
          <w:highlight w:val="none"/>
        </w:rPr>
      </w:pPr>
      <w:r>
        <w:rPr>
          <w:rFonts w:hint="eastAsia" w:ascii="黑体" w:hAnsi="黑体" w:eastAsia="黑体" w:cs="黑体"/>
          <w:color w:val="auto"/>
          <w:szCs w:val="32"/>
          <w:highlight w:val="none"/>
        </w:rPr>
        <w:t>二、评价结论</w:t>
      </w:r>
    </w:p>
    <w:p>
      <w:pPr>
        <w:widowControl w:val="0"/>
        <w:overflowPunct/>
        <w:autoSpaceDE/>
        <w:autoSpaceDN/>
        <w:adjustRightInd/>
        <w:spacing w:line="560" w:lineRule="exact"/>
        <w:ind w:firstLine="632" w:firstLineChars="200"/>
        <w:textAlignment w:val="auto"/>
        <w:outlineLvl w:val="1"/>
        <w:rPr>
          <w:rFonts w:ascii="Times New Roman" w:hAnsi="Times New Roman" w:eastAsia="方正仿宋_GBK" w:cs="Times New Roman"/>
          <w:b/>
          <w:bCs/>
          <w:color w:val="auto"/>
          <w:sz w:val="32"/>
          <w:szCs w:val="32"/>
          <w:highlight w:val="none"/>
        </w:rPr>
      </w:pPr>
      <w:bookmarkStart w:id="16" w:name="_Toc22390"/>
      <w:r>
        <w:rPr>
          <w:rFonts w:hint="eastAsia" w:ascii="Times New Roman" w:hAnsi="Times New Roman" w:eastAsia="方正仿宋_GBK" w:cs="Times New Roman"/>
          <w:b/>
          <w:bCs/>
          <w:color w:val="auto"/>
          <w:sz w:val="32"/>
          <w:szCs w:val="32"/>
          <w:highlight w:val="none"/>
        </w:rPr>
        <w:t>（一）评价对象、范围</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本次绩效评价的对象为</w:t>
      </w:r>
      <w:r>
        <w:rPr>
          <w:rFonts w:ascii="Times New Roman" w:hAnsi="Times New Roman" w:eastAsia="方正仿宋_GBK" w:cs="Times New Roman"/>
          <w:b w:val="0"/>
          <w:bCs w:val="0"/>
          <w:color w:val="auto"/>
          <w:sz w:val="32"/>
          <w:szCs w:val="32"/>
          <w:highlight w:val="none"/>
        </w:rPr>
        <w:t>202</w:t>
      </w:r>
      <w:r>
        <w:rPr>
          <w:rFonts w:hint="eastAsia" w:ascii="Times New Roman" w:hAnsi="Times New Roman" w:eastAsia="方正仿宋_GBK" w:cs="Times New Roman"/>
          <w:b w:val="0"/>
          <w:bCs w:val="0"/>
          <w:color w:val="auto"/>
          <w:sz w:val="32"/>
          <w:szCs w:val="32"/>
          <w:highlight w:val="none"/>
          <w:lang w:val="en-US" w:eastAsia="zh-CN"/>
        </w:rPr>
        <w:t>4</w:t>
      </w:r>
      <w:r>
        <w:rPr>
          <w:rFonts w:hint="eastAsia" w:ascii="Times New Roman" w:hAnsi="Times New Roman" w:eastAsia="方正仿宋_GBK" w:cs="Times New Roman"/>
          <w:b w:val="0"/>
          <w:bCs w:val="0"/>
          <w:color w:val="auto"/>
          <w:sz w:val="32"/>
          <w:szCs w:val="32"/>
          <w:highlight w:val="none"/>
        </w:rPr>
        <w:t>年度市绿化园林局部门整体预算和部门管理的专项资金使用管理、使用绩效情况。</w:t>
      </w:r>
    </w:p>
    <w:p>
      <w:pPr>
        <w:widowControl w:val="0"/>
        <w:overflowPunct/>
        <w:autoSpaceDE/>
        <w:autoSpaceDN/>
        <w:adjustRightInd/>
        <w:spacing w:line="560" w:lineRule="exact"/>
        <w:ind w:firstLine="632" w:firstLineChars="200"/>
        <w:textAlignment w:val="auto"/>
        <w:outlineLvl w:val="1"/>
        <w:rPr>
          <w:rFonts w:hint="eastAsia" w:ascii="Times New Roman" w:hAnsi="Times New Roman" w:eastAsia="方正仿宋_GBK" w:cs="Times New Roman"/>
          <w:b/>
          <w:bCs/>
          <w:color w:val="auto"/>
          <w:sz w:val="32"/>
          <w:szCs w:val="32"/>
          <w:highlight w:val="none"/>
        </w:rPr>
      </w:pPr>
      <w:r>
        <w:rPr>
          <w:rFonts w:hint="eastAsia" w:ascii="Times New Roman" w:hAnsi="Times New Roman" w:eastAsia="方正仿宋_GBK" w:cs="Times New Roman"/>
          <w:b/>
          <w:bCs/>
          <w:color w:val="auto"/>
          <w:sz w:val="32"/>
          <w:szCs w:val="32"/>
          <w:highlight w:val="none"/>
        </w:rPr>
        <w:t>（二）评价结论</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sz w:val="32"/>
          <w:szCs w:val="32"/>
        </w:rPr>
        <w:t>全市林木覆盖率达</w:t>
      </w:r>
      <w:r>
        <w:rPr>
          <w:rFonts w:ascii="Times New Roman" w:hAnsi="Times New Roman" w:eastAsia="方正仿宋_GBK" w:cs="Times New Roman"/>
          <w:b w:val="0"/>
          <w:bCs w:val="0"/>
          <w:sz w:val="32"/>
          <w:szCs w:val="32"/>
        </w:rPr>
        <w:t>31.96%</w:t>
      </w:r>
      <w:r>
        <w:rPr>
          <w:rFonts w:hint="eastAsia" w:ascii="Times New Roman" w:hAnsi="Times New Roman" w:eastAsia="方正仿宋_GBK" w:cs="Times New Roman"/>
          <w:b w:val="0"/>
          <w:bCs w:val="0"/>
          <w:sz w:val="32"/>
          <w:szCs w:val="32"/>
        </w:rPr>
        <w:t>，连续7年位居全省第一；建成区绿化覆盖率</w:t>
      </w:r>
      <w:r>
        <w:rPr>
          <w:rFonts w:ascii="Times New Roman" w:hAnsi="Times New Roman" w:eastAsia="方正仿宋_GBK" w:cs="Times New Roman"/>
          <w:b w:val="0"/>
          <w:bCs w:val="0"/>
          <w:sz w:val="32"/>
          <w:szCs w:val="32"/>
        </w:rPr>
        <w:t>45.</w:t>
      </w:r>
      <w:r>
        <w:rPr>
          <w:rFonts w:hint="eastAsia" w:eastAsia="方正仿宋_GBK" w:cs="Times New Roman"/>
          <w:b w:val="0"/>
          <w:bCs w:val="0"/>
          <w:sz w:val="32"/>
          <w:szCs w:val="32"/>
          <w:lang w:val="en-US" w:eastAsia="zh-CN"/>
        </w:rPr>
        <w:t>12</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，建成区绿地率</w:t>
      </w:r>
      <w:r>
        <w:rPr>
          <w:rFonts w:ascii="Times New Roman" w:hAnsi="Times New Roman" w:eastAsia="方正仿宋_GBK" w:cs="Times New Roman"/>
          <w:b w:val="0"/>
          <w:bCs w:val="0"/>
          <w:sz w:val="32"/>
          <w:szCs w:val="32"/>
        </w:rPr>
        <w:t>40.</w:t>
      </w:r>
      <w:r>
        <w:rPr>
          <w:rFonts w:hint="eastAsia" w:eastAsia="方正仿宋_GBK" w:cs="Times New Roman"/>
          <w:b w:val="0"/>
          <w:bCs w:val="0"/>
          <w:sz w:val="32"/>
          <w:szCs w:val="32"/>
          <w:lang w:val="en-US" w:eastAsia="zh-CN"/>
        </w:rPr>
        <w:t>92</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，人均公园绿地面积</w:t>
      </w:r>
      <w:r>
        <w:rPr>
          <w:rFonts w:ascii="Times New Roman" w:hAnsi="Times New Roman" w:eastAsia="方正仿宋_GBK" w:cs="Times New Roman"/>
          <w:b w:val="0"/>
          <w:bCs w:val="0"/>
          <w:sz w:val="32"/>
          <w:szCs w:val="32"/>
        </w:rPr>
        <w:t>16.2</w:t>
      </w:r>
      <w:r>
        <w:rPr>
          <w:rFonts w:hint="eastAsia"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rPr>
        <w:t>平方米，均位居全国同类城市前列。</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年超额完成儿童友好公园建设任务；超额完成省民生实事“乐享园林”活力空间和省级绿美村庄建设任务；新增造林</w:t>
      </w:r>
      <w:r>
        <w:rPr>
          <w:rFonts w:ascii="Times New Roman" w:hAnsi="Times New Roman" w:eastAsia="方正仿宋_GBK" w:cs="Times New Roman"/>
          <w:b w:val="0"/>
          <w:bCs w:val="0"/>
          <w:sz w:val="32"/>
          <w:szCs w:val="32"/>
        </w:rPr>
        <w:t>325</w:t>
      </w:r>
      <w:r>
        <w:rPr>
          <w:rFonts w:hint="eastAsia" w:ascii="Times New Roman" w:hAnsi="Times New Roman" w:eastAsia="方正仿宋_GBK" w:cs="Times New Roman"/>
          <w:b w:val="0"/>
          <w:bCs w:val="0"/>
          <w:sz w:val="32"/>
          <w:szCs w:val="32"/>
        </w:rPr>
        <w:t>亩；超额完成年度沿江湿地修复任务；南京长江江豚省级自然保护区江豚数量增长至约</w:t>
      </w:r>
      <w:r>
        <w:rPr>
          <w:rFonts w:ascii="Times New Roman" w:hAnsi="Times New Roman" w:eastAsia="方正仿宋_GBK" w:cs="Times New Roman"/>
          <w:b w:val="0"/>
          <w:bCs w:val="0"/>
          <w:sz w:val="32"/>
          <w:szCs w:val="32"/>
        </w:rPr>
        <w:t>65</w:t>
      </w:r>
      <w:r>
        <w:rPr>
          <w:rFonts w:hint="eastAsia" w:ascii="Times New Roman" w:hAnsi="Times New Roman" w:eastAsia="方正仿宋_GBK" w:cs="Times New Roman"/>
          <w:b w:val="0"/>
          <w:bCs w:val="0"/>
          <w:sz w:val="32"/>
          <w:szCs w:val="32"/>
        </w:rPr>
        <w:t>头；各类展园建设成绩斐然，南京园是</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年成都世界园艺博览会唯一</w:t>
      </w:r>
      <w:r>
        <w:rPr>
          <w:rFonts w:hint="eastAsia" w:eastAsia="方正仿宋_GBK" w:cs="Times New Roman"/>
          <w:b w:val="0"/>
          <w:bCs w:val="0"/>
          <w:sz w:val="32"/>
          <w:szCs w:val="32"/>
          <w:lang w:eastAsia="zh-CN"/>
        </w:rPr>
        <w:t>同时</w:t>
      </w:r>
      <w:r>
        <w:rPr>
          <w:rFonts w:hint="eastAsia" w:ascii="Times New Roman" w:hAnsi="Times New Roman" w:eastAsia="方正仿宋_GBK" w:cs="Times New Roman"/>
          <w:b w:val="0"/>
          <w:bCs w:val="0"/>
          <w:sz w:val="32"/>
          <w:szCs w:val="32"/>
        </w:rPr>
        <w:t>获得国内外两个最高奖项的城市展园。局官方微博</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年上半年排名全国园林环卫微博第一。</w:t>
      </w:r>
    </w:p>
    <w:p>
      <w:pPr>
        <w:widowControl w:val="0"/>
        <w:overflowPunct/>
        <w:autoSpaceDE/>
        <w:autoSpaceDN/>
        <w:adjustRightInd/>
        <w:spacing w:line="560" w:lineRule="exact"/>
        <w:ind w:firstLine="632" w:firstLineChars="200"/>
        <w:textAlignment w:val="auto"/>
        <w:outlineLvl w:val="1"/>
        <w:rPr>
          <w:rFonts w:hint="eastAsia" w:ascii="Times New Roman" w:hAnsi="Times New Roman" w:eastAsia="方正仿宋_GBK" w:cs="Times New Roman"/>
          <w:b/>
          <w:bCs/>
          <w:color w:val="auto"/>
          <w:sz w:val="32"/>
          <w:szCs w:val="32"/>
          <w:highlight w:val="none"/>
        </w:rPr>
      </w:pPr>
      <w:r>
        <w:rPr>
          <w:rFonts w:hint="eastAsia" w:ascii="Times New Roman" w:hAnsi="Times New Roman" w:eastAsia="方正仿宋_GBK" w:cs="Times New Roman"/>
          <w:b/>
          <w:bCs/>
          <w:color w:val="auto"/>
          <w:sz w:val="32"/>
          <w:szCs w:val="32"/>
          <w:highlight w:val="none"/>
        </w:rPr>
        <w:t>（三）评价结果</w:t>
      </w:r>
      <w:bookmarkEnd w:id="16"/>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评价小组通过数据采集、问卷调查及实地调研访谈等形式，对部门决策、部门管理、部门履职、履职绩效、可持续发展能力等内容进行剖析，制定了评价标准和评分规则，经审核评定，</w:t>
      </w:r>
      <w:r>
        <w:rPr>
          <w:rFonts w:ascii="Times New Roman" w:hAnsi="Times New Roman" w:eastAsia="方正仿宋_GBK" w:cs="Times New Roman"/>
          <w:b w:val="0"/>
          <w:bCs w:val="0"/>
          <w:color w:val="auto"/>
          <w:sz w:val="32"/>
          <w:szCs w:val="32"/>
          <w:highlight w:val="none"/>
        </w:rPr>
        <w:t>202</w:t>
      </w:r>
      <w:r>
        <w:rPr>
          <w:rFonts w:hint="eastAsia" w:ascii="Times New Roman" w:hAnsi="Times New Roman" w:eastAsia="方正仿宋_GBK" w:cs="Times New Roman"/>
          <w:b w:val="0"/>
          <w:bCs w:val="0"/>
          <w:color w:val="auto"/>
          <w:sz w:val="32"/>
          <w:szCs w:val="32"/>
          <w:highlight w:val="none"/>
          <w:lang w:val="en-US" w:eastAsia="zh-CN"/>
        </w:rPr>
        <w:t>4</w:t>
      </w:r>
      <w:r>
        <w:rPr>
          <w:rFonts w:hint="eastAsia" w:ascii="Times New Roman" w:hAnsi="Times New Roman" w:eastAsia="方正仿宋_GBK" w:cs="Times New Roman"/>
          <w:b w:val="0"/>
          <w:bCs w:val="0"/>
          <w:color w:val="auto"/>
          <w:sz w:val="32"/>
          <w:szCs w:val="32"/>
          <w:highlight w:val="none"/>
        </w:rPr>
        <w:t>年度南京市绿化园林局部门整体绩效评价得分</w:t>
      </w:r>
      <w:r>
        <w:rPr>
          <w:rFonts w:hint="eastAsia" w:ascii="Times New Roman" w:hAnsi="Times New Roman" w:eastAsia="方正仿宋_GBK" w:cs="Times New Roman"/>
          <w:b w:val="0"/>
          <w:bCs w:val="0"/>
          <w:color w:val="auto"/>
          <w:sz w:val="32"/>
          <w:szCs w:val="32"/>
          <w:highlight w:val="none"/>
          <w:lang w:val="en-US" w:eastAsia="zh-CN"/>
        </w:rPr>
        <w:t>99</w:t>
      </w:r>
      <w:r>
        <w:rPr>
          <w:rFonts w:hint="eastAsia" w:ascii="Times New Roman" w:hAnsi="Times New Roman" w:eastAsia="方正仿宋_GBK" w:cs="Times New Roman"/>
          <w:b w:val="0"/>
          <w:bCs w:val="0"/>
          <w:color w:val="auto"/>
          <w:sz w:val="32"/>
          <w:szCs w:val="32"/>
          <w:highlight w:val="none"/>
        </w:rPr>
        <w:t>分，等级为“优”，评分见下表：</w:t>
      </w:r>
    </w:p>
    <w:tbl>
      <w:tblPr>
        <w:tblStyle w:val="9"/>
        <w:tblW w:w="4999" w:type="pct"/>
        <w:tblInd w:w="0" w:type="dxa"/>
        <w:tblLayout w:type="autofit"/>
        <w:tblCellMar>
          <w:top w:w="0" w:type="dxa"/>
          <w:left w:w="0" w:type="dxa"/>
          <w:bottom w:w="0" w:type="dxa"/>
          <w:right w:w="0" w:type="dxa"/>
        </w:tblCellMar>
      </w:tblPr>
      <w:tblGrid>
        <w:gridCol w:w="1267"/>
        <w:gridCol w:w="1267"/>
        <w:gridCol w:w="1267"/>
        <w:gridCol w:w="1268"/>
        <w:gridCol w:w="1268"/>
        <w:gridCol w:w="1268"/>
        <w:gridCol w:w="1268"/>
      </w:tblGrid>
      <w:tr>
        <w:tblPrEx>
          <w:tblCellMar>
            <w:top w:w="0" w:type="dxa"/>
            <w:left w:w="0" w:type="dxa"/>
            <w:bottom w:w="0" w:type="dxa"/>
            <w:right w:w="0" w:type="dxa"/>
          </w:tblCellMar>
        </w:tblPrEx>
        <w:trPr>
          <w:trHeight w:val="567" w:hRule="exact"/>
          <w:tblHeader/>
        </w:trPr>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仿宋" w:hAnsi="仿宋" w:eastAsia="仿宋" w:cs="仿宋"/>
                <w:b/>
                <w:bCs/>
                <w:color w:val="auto"/>
                <w:sz w:val="20"/>
                <w:highlight w:val="none"/>
              </w:rPr>
            </w:pPr>
            <w:r>
              <w:rPr>
                <w:rFonts w:hint="eastAsia" w:ascii="仿宋" w:hAnsi="仿宋" w:eastAsia="仿宋" w:cs="仿宋"/>
                <w:b/>
                <w:bCs/>
                <w:color w:val="auto"/>
                <w:sz w:val="20"/>
                <w:highlight w:val="none"/>
              </w:rPr>
              <w:t>项目</w:t>
            </w:r>
          </w:p>
        </w:tc>
        <w:tc>
          <w:tcPr>
            <w:tcW w:w="7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ascii="仿宋" w:hAnsi="仿宋" w:eastAsia="仿宋" w:cs="仿宋"/>
                <w:b/>
                <w:bCs/>
                <w:color w:val="auto"/>
                <w:sz w:val="20"/>
                <w:highlight w:val="none"/>
              </w:rPr>
            </w:pPr>
            <w:r>
              <w:rPr>
                <w:rFonts w:hint="eastAsia" w:ascii="仿宋" w:hAnsi="仿宋" w:eastAsia="仿宋" w:cs="仿宋"/>
                <w:b/>
                <w:bCs/>
                <w:color w:val="auto"/>
                <w:sz w:val="20"/>
                <w:highlight w:val="none"/>
              </w:rPr>
              <w:t>部门决策</w:t>
            </w:r>
          </w:p>
        </w:tc>
        <w:tc>
          <w:tcPr>
            <w:tcW w:w="7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ascii="仿宋" w:hAnsi="仿宋" w:eastAsia="仿宋" w:cs="仿宋"/>
                <w:b/>
                <w:bCs/>
                <w:color w:val="auto"/>
                <w:sz w:val="20"/>
                <w:highlight w:val="none"/>
              </w:rPr>
            </w:pPr>
            <w:r>
              <w:rPr>
                <w:rFonts w:hint="eastAsia" w:ascii="仿宋" w:hAnsi="仿宋" w:eastAsia="仿宋" w:cs="仿宋"/>
                <w:b/>
                <w:bCs/>
                <w:color w:val="auto"/>
                <w:sz w:val="20"/>
                <w:highlight w:val="none"/>
              </w:rPr>
              <w:t>部门管理</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仿宋" w:hAnsi="仿宋" w:eastAsia="仿宋" w:cs="仿宋"/>
                <w:b/>
                <w:bCs/>
                <w:color w:val="auto"/>
                <w:sz w:val="20"/>
                <w:highlight w:val="none"/>
              </w:rPr>
            </w:pPr>
            <w:r>
              <w:rPr>
                <w:rFonts w:hint="eastAsia" w:ascii="仿宋" w:hAnsi="仿宋" w:eastAsia="仿宋" w:cs="仿宋"/>
                <w:b/>
                <w:bCs/>
                <w:color w:val="auto"/>
                <w:sz w:val="20"/>
                <w:highlight w:val="none"/>
              </w:rPr>
              <w:t>部门履职</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仿宋" w:hAnsi="仿宋" w:eastAsia="仿宋" w:cs="仿宋"/>
                <w:b/>
                <w:bCs/>
                <w:color w:val="auto"/>
                <w:sz w:val="20"/>
                <w:highlight w:val="none"/>
              </w:rPr>
            </w:pPr>
            <w:r>
              <w:rPr>
                <w:rFonts w:hint="eastAsia" w:ascii="仿宋" w:hAnsi="仿宋" w:eastAsia="仿宋" w:cs="仿宋"/>
                <w:b/>
                <w:bCs/>
                <w:color w:val="auto"/>
                <w:sz w:val="20"/>
                <w:highlight w:val="none"/>
              </w:rPr>
              <w:t>履职绩效</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仿宋" w:hAnsi="仿宋" w:eastAsia="仿宋" w:cs="仿宋"/>
                <w:b/>
                <w:bCs/>
                <w:color w:val="auto"/>
                <w:sz w:val="20"/>
                <w:highlight w:val="none"/>
              </w:rPr>
            </w:pPr>
            <w:r>
              <w:rPr>
                <w:rFonts w:hint="eastAsia" w:ascii="仿宋" w:hAnsi="仿宋" w:eastAsia="仿宋" w:cs="仿宋"/>
                <w:b/>
                <w:bCs/>
                <w:color w:val="auto"/>
                <w:sz w:val="20"/>
                <w:highlight w:val="none"/>
              </w:rPr>
              <w:t>可持续发展能力</w:t>
            </w:r>
          </w:p>
        </w:tc>
        <w:tc>
          <w:tcPr>
            <w:tcW w:w="7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ascii="仿宋" w:hAnsi="仿宋" w:eastAsia="仿宋" w:cs="仿宋"/>
                <w:b/>
                <w:bCs/>
                <w:color w:val="auto"/>
                <w:sz w:val="20"/>
                <w:highlight w:val="none"/>
              </w:rPr>
            </w:pPr>
            <w:r>
              <w:rPr>
                <w:rFonts w:hint="eastAsia" w:ascii="仿宋" w:hAnsi="仿宋" w:eastAsia="仿宋" w:cs="仿宋"/>
                <w:b/>
                <w:bCs/>
                <w:color w:val="auto"/>
                <w:sz w:val="20"/>
                <w:highlight w:val="none"/>
              </w:rPr>
              <w:t>得分合计</w:t>
            </w:r>
          </w:p>
        </w:tc>
      </w:tr>
      <w:tr>
        <w:tblPrEx>
          <w:tblCellMar>
            <w:top w:w="0" w:type="dxa"/>
            <w:left w:w="0" w:type="dxa"/>
            <w:bottom w:w="0" w:type="dxa"/>
            <w:right w:w="0" w:type="dxa"/>
          </w:tblCellMar>
        </w:tblPrEx>
        <w:trPr>
          <w:trHeight w:val="567" w:hRule="exact"/>
        </w:trPr>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标准分值</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13</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23</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23</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35</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6</w:t>
            </w:r>
          </w:p>
        </w:tc>
        <w:tc>
          <w:tcPr>
            <w:tcW w:w="7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100</w:t>
            </w:r>
          </w:p>
        </w:tc>
      </w:tr>
      <w:tr>
        <w:tblPrEx>
          <w:tblCellMar>
            <w:top w:w="0" w:type="dxa"/>
            <w:left w:w="0" w:type="dxa"/>
            <w:bottom w:w="0" w:type="dxa"/>
            <w:right w:w="0" w:type="dxa"/>
          </w:tblCellMar>
        </w:tblPrEx>
        <w:trPr>
          <w:trHeight w:val="567" w:hRule="exact"/>
        </w:trPr>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仿宋" w:hAnsi="仿宋" w:eastAsia="仿宋" w:cs="仿宋"/>
                <w:b/>
                <w:bCs/>
                <w:color w:val="auto"/>
                <w:sz w:val="20"/>
                <w:highlight w:val="none"/>
              </w:rPr>
            </w:pPr>
            <w:r>
              <w:rPr>
                <w:rFonts w:hint="eastAsia" w:ascii="仿宋" w:hAnsi="仿宋" w:eastAsia="仿宋" w:cs="仿宋"/>
                <w:b/>
                <w:bCs/>
                <w:color w:val="auto"/>
                <w:sz w:val="20"/>
                <w:highlight w:val="none"/>
              </w:rPr>
              <w:t>评价得分</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仿宋" w:hAnsi="仿宋" w:eastAsia="仿宋" w:cs="仿宋"/>
                <w:b/>
                <w:bCs/>
                <w:color w:val="auto"/>
                <w:sz w:val="20"/>
                <w:highlight w:val="none"/>
              </w:rPr>
            </w:pPr>
            <w:r>
              <w:rPr>
                <w:rFonts w:ascii="仿宋" w:hAnsi="仿宋" w:eastAsia="仿宋" w:cs="仿宋"/>
                <w:b/>
                <w:bCs/>
                <w:color w:val="auto"/>
                <w:sz w:val="20"/>
                <w:highlight w:val="none"/>
              </w:rPr>
              <w:t>13</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仿宋" w:hAnsi="仿宋" w:eastAsia="仿宋" w:cs="仿宋"/>
                <w:b/>
                <w:bCs/>
                <w:color w:val="auto"/>
                <w:sz w:val="20"/>
                <w:highlight w:val="none"/>
                <w:lang w:val="en-US" w:eastAsia="zh-CN"/>
              </w:rPr>
            </w:pPr>
            <w:r>
              <w:rPr>
                <w:rFonts w:hint="eastAsia" w:ascii="仿宋" w:hAnsi="仿宋" w:eastAsia="仿宋" w:cs="仿宋"/>
                <w:b/>
                <w:bCs/>
                <w:color w:val="auto"/>
                <w:sz w:val="20"/>
                <w:highlight w:val="none"/>
                <w:lang w:val="en-US" w:eastAsia="zh-CN"/>
              </w:rPr>
              <w:t>22</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仿宋" w:hAnsi="仿宋" w:eastAsia="仿宋" w:cs="仿宋"/>
                <w:b/>
                <w:bCs/>
                <w:color w:val="auto"/>
                <w:sz w:val="20"/>
                <w:highlight w:val="none"/>
              </w:rPr>
            </w:pPr>
            <w:r>
              <w:rPr>
                <w:rFonts w:ascii="仿宋" w:hAnsi="仿宋" w:eastAsia="仿宋" w:cs="仿宋"/>
                <w:b/>
                <w:bCs/>
                <w:color w:val="auto"/>
                <w:sz w:val="20"/>
                <w:highlight w:val="none"/>
              </w:rPr>
              <w:t>23</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ascii="仿宋" w:hAnsi="仿宋" w:eastAsia="仿宋" w:cs="仿宋"/>
                <w:b/>
                <w:bCs/>
                <w:color w:val="auto"/>
                <w:sz w:val="20"/>
                <w:highlight w:val="none"/>
              </w:rPr>
            </w:pPr>
            <w:r>
              <w:rPr>
                <w:rFonts w:ascii="仿宋" w:hAnsi="仿宋" w:eastAsia="仿宋" w:cs="仿宋"/>
                <w:b/>
                <w:bCs/>
                <w:color w:val="auto"/>
                <w:sz w:val="20"/>
                <w:highlight w:val="none"/>
              </w:rPr>
              <w:t>35</w:t>
            </w:r>
          </w:p>
        </w:tc>
        <w:tc>
          <w:tcPr>
            <w:tcW w:w="7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ascii="仿宋" w:hAnsi="仿宋" w:eastAsia="仿宋" w:cs="仿宋"/>
                <w:b/>
                <w:bCs/>
                <w:color w:val="auto"/>
                <w:sz w:val="20"/>
                <w:highlight w:val="none"/>
              </w:rPr>
            </w:pPr>
            <w:r>
              <w:rPr>
                <w:rFonts w:ascii="仿宋" w:hAnsi="仿宋" w:eastAsia="仿宋" w:cs="仿宋"/>
                <w:b/>
                <w:bCs/>
                <w:color w:val="auto"/>
                <w:sz w:val="20"/>
                <w:highlight w:val="none"/>
              </w:rPr>
              <w:t>6</w:t>
            </w:r>
          </w:p>
        </w:tc>
        <w:tc>
          <w:tcPr>
            <w:tcW w:w="7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default" w:ascii="仿宋" w:hAnsi="仿宋" w:eastAsia="仿宋" w:cs="仿宋"/>
                <w:b/>
                <w:bCs/>
                <w:color w:val="auto"/>
                <w:sz w:val="20"/>
                <w:highlight w:val="none"/>
                <w:lang w:val="en-US" w:eastAsia="zh-CN"/>
              </w:rPr>
            </w:pPr>
            <w:r>
              <w:rPr>
                <w:rFonts w:hint="eastAsia" w:ascii="仿宋" w:hAnsi="仿宋" w:eastAsia="仿宋" w:cs="仿宋"/>
                <w:b/>
                <w:bCs/>
                <w:color w:val="auto"/>
                <w:sz w:val="20"/>
                <w:highlight w:val="none"/>
                <w:lang w:val="en-US" w:eastAsia="zh-CN"/>
              </w:rPr>
              <w:t>99</w:t>
            </w:r>
          </w:p>
        </w:tc>
      </w:tr>
    </w:tbl>
    <w:p>
      <w:pPr>
        <w:widowControl w:val="0"/>
        <w:tabs>
          <w:tab w:val="left" w:pos="624"/>
          <w:tab w:val="left" w:pos="669"/>
        </w:tabs>
        <w:overflowPunct/>
        <w:autoSpaceDE/>
        <w:autoSpaceDN/>
        <w:adjustRightInd/>
        <w:spacing w:line="560" w:lineRule="exact"/>
        <w:ind w:firstLine="632" w:firstLineChars="200"/>
        <w:textAlignment w:val="auto"/>
        <w:outlineLvl w:val="0"/>
        <w:rPr>
          <w:rFonts w:hint="eastAsia" w:ascii="黑体" w:hAnsi="黑体" w:eastAsia="黑体" w:cs="黑体"/>
          <w:color w:val="auto"/>
          <w:szCs w:val="32"/>
          <w:highlight w:val="none"/>
          <w:lang w:eastAsia="zh-CN"/>
        </w:rPr>
      </w:pPr>
      <w:bookmarkStart w:id="17" w:name="_Toc10535"/>
      <w:r>
        <w:rPr>
          <w:rFonts w:hint="eastAsia" w:ascii="黑体" w:hAnsi="黑体" w:eastAsia="黑体" w:cs="黑体"/>
          <w:color w:val="auto"/>
          <w:szCs w:val="32"/>
          <w:highlight w:val="none"/>
        </w:rPr>
        <w:t>三、部门履职成效</w:t>
      </w:r>
    </w:p>
    <w:p>
      <w:pPr>
        <w:pStyle w:val="34"/>
        <w:spacing w:line="500" w:lineRule="exact"/>
        <w:ind w:firstLine="632" w:firstLineChars="200"/>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lang w:eastAsia="zh-CN"/>
        </w:rPr>
        <w:t>（一）</w:t>
      </w:r>
      <w:r>
        <w:rPr>
          <w:rFonts w:hint="eastAsia" w:ascii="方正仿宋_GBK" w:hAnsi="Times New Roman" w:eastAsia="方正仿宋_GBK" w:cs="Times New Roman"/>
          <w:b/>
          <w:bCs/>
          <w:sz w:val="32"/>
          <w:szCs w:val="32"/>
        </w:rPr>
        <w:t>严守安全底线，保障行业安全</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坚决贯彻落实习近平总书记关于安全生产重要论述和重要指示批示精神，</w:t>
      </w:r>
      <w:r>
        <w:rPr>
          <w:rFonts w:hint="eastAsia" w:eastAsia="方正仿宋_GBK" w:cs="Times New Roman"/>
          <w:b w:val="0"/>
          <w:bCs w:val="0"/>
          <w:sz w:val="32"/>
          <w:szCs w:val="32"/>
          <w:lang w:eastAsia="zh-CN"/>
        </w:rPr>
        <w:t>通过</w:t>
      </w:r>
      <w:r>
        <w:rPr>
          <w:rFonts w:hint="eastAsia" w:ascii="Times New Roman" w:hAnsi="Times New Roman" w:eastAsia="方正仿宋_GBK" w:cs="Times New Roman"/>
          <w:b w:val="0"/>
          <w:bCs w:val="0"/>
          <w:sz w:val="32"/>
          <w:szCs w:val="32"/>
        </w:rPr>
        <w:t>召开党组会</w:t>
      </w:r>
      <w:r>
        <w:rPr>
          <w:rFonts w:hint="eastAsia"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中心组学习会</w:t>
      </w:r>
      <w:r>
        <w:rPr>
          <w:rFonts w:hint="eastAsia"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局长办公会</w:t>
      </w:r>
      <w:r>
        <w:rPr>
          <w:rFonts w:hint="eastAsia"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局务会</w:t>
      </w:r>
      <w:r>
        <w:rPr>
          <w:rFonts w:hint="eastAsia"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专题会</w:t>
      </w:r>
      <w:r>
        <w:rPr>
          <w:rFonts w:hint="eastAsia" w:eastAsia="方正仿宋_GBK" w:cs="Times New Roman"/>
          <w:b w:val="0"/>
          <w:bCs w:val="0"/>
          <w:sz w:val="32"/>
          <w:szCs w:val="32"/>
          <w:lang w:eastAsia="zh-CN"/>
        </w:rPr>
        <w:t>等</w:t>
      </w:r>
      <w:r>
        <w:rPr>
          <w:rFonts w:hint="eastAsia" w:ascii="Times New Roman" w:hAnsi="Times New Roman" w:eastAsia="方正仿宋_GBK" w:cs="Times New Roman"/>
          <w:b w:val="0"/>
          <w:bCs w:val="0"/>
          <w:sz w:val="32"/>
          <w:szCs w:val="32"/>
        </w:rPr>
        <w:t>，第一时间传达学习贯彻习近平总书记关于安全生产最新重要讲话和指示批示精神，省、市安全生产会议和文件精神，研究部署园林绿化、森林防火安全生产专项整治</w:t>
      </w:r>
      <w:r>
        <w:rPr>
          <w:rFonts w:hint="eastAsia" w:eastAsia="方正仿宋_GBK" w:cs="Times New Roman"/>
          <w:b w:val="0"/>
          <w:bCs w:val="0"/>
          <w:sz w:val="32"/>
          <w:szCs w:val="32"/>
          <w:lang w:eastAsia="zh-CN"/>
        </w:rPr>
        <w:t>工作</w:t>
      </w:r>
      <w:r>
        <w:rPr>
          <w:rFonts w:hint="eastAsia" w:ascii="Times New Roman" w:hAnsi="Times New Roman" w:eastAsia="方正仿宋_GBK" w:cs="Times New Roman"/>
          <w:b w:val="0"/>
          <w:bCs w:val="0"/>
          <w:sz w:val="32"/>
          <w:szCs w:val="32"/>
        </w:rPr>
        <w:t>。制定局安全生产治本攻坚三年行动实施方案和绿化园林消防安全集中除患攻坚大整治行动方案。组织开展绿化园林安全生产月活动。积极做好森林防火、扫雪防冻以及防汛抗旱、行道树消险等工作。认真开展公园内凉亭、房屋等公共服务设施防雷安全检查，及时排除安全隐患。年内安全生产形势总体平稳有序。</w:t>
      </w:r>
    </w:p>
    <w:p>
      <w:pPr>
        <w:pStyle w:val="34"/>
        <w:spacing w:line="500" w:lineRule="exact"/>
        <w:ind w:firstLine="632" w:firstLineChars="200"/>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lang w:eastAsia="zh-CN"/>
        </w:rPr>
        <w:t>（二）</w:t>
      </w:r>
      <w:r>
        <w:rPr>
          <w:rFonts w:hint="eastAsia" w:ascii="方正仿宋_GBK" w:hAnsi="Times New Roman" w:eastAsia="方正仿宋_GBK" w:cs="Times New Roman"/>
          <w:b/>
          <w:bCs/>
          <w:sz w:val="32"/>
          <w:szCs w:val="32"/>
        </w:rPr>
        <w:t>聚焦民生需求，提升园林品质</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开展绿化园林规划修编。印发《南京市公园绿地适老化建设指引（试行）》。推进《南京市绿地系统规划》修编。完善“绿色图章”管理制度，修订印发《南京市“绿色图章”管理制度实施细则》，为建设工程附属绿化工程项目绿化方案审查提供科学依据。</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加强口袋公园和儿童友好公园建设。新改建莲花北苑西侧口袋公园等</w:t>
      </w:r>
      <w:r>
        <w:rPr>
          <w:rFonts w:ascii="Times New Roman" w:hAnsi="Times New Roman" w:eastAsia="方正仿宋_GBK" w:cs="Times New Roman"/>
          <w:b w:val="0"/>
          <w:bCs w:val="0"/>
          <w:sz w:val="32"/>
          <w:szCs w:val="32"/>
        </w:rPr>
        <w:t>18</w:t>
      </w:r>
      <w:r>
        <w:rPr>
          <w:rFonts w:hint="eastAsia" w:ascii="Times New Roman" w:hAnsi="Times New Roman" w:eastAsia="方正仿宋_GBK" w:cs="Times New Roman"/>
          <w:b w:val="0"/>
          <w:bCs w:val="0"/>
          <w:sz w:val="32"/>
          <w:szCs w:val="32"/>
        </w:rPr>
        <w:t>处口袋公园，超额完成</w:t>
      </w:r>
      <w:r>
        <w:rPr>
          <w:rFonts w:ascii="Times New Roman" w:hAnsi="Times New Roman" w:eastAsia="方正仿宋_GBK" w:cs="Times New Roman"/>
          <w:b w:val="0"/>
          <w:bCs w:val="0"/>
          <w:sz w:val="32"/>
          <w:szCs w:val="32"/>
        </w:rPr>
        <w:t>6</w:t>
      </w:r>
      <w:r>
        <w:rPr>
          <w:rFonts w:hint="eastAsia" w:ascii="Times New Roman" w:hAnsi="Times New Roman" w:eastAsia="方正仿宋_GBK" w:cs="Times New Roman"/>
          <w:b w:val="0"/>
          <w:bCs w:val="0"/>
          <w:sz w:val="32"/>
          <w:szCs w:val="32"/>
        </w:rPr>
        <w:t>处省民生实事“乐享园林”活力空间建设任务，建设绿道</w:t>
      </w:r>
      <w:r>
        <w:rPr>
          <w:rFonts w:ascii="Times New Roman" w:hAnsi="Times New Roman" w:eastAsia="方正仿宋_GBK" w:cs="Times New Roman"/>
          <w:b w:val="0"/>
          <w:bCs w:val="0"/>
          <w:sz w:val="32"/>
          <w:szCs w:val="32"/>
        </w:rPr>
        <w:t>7</w:t>
      </w:r>
      <w:r>
        <w:rPr>
          <w:rFonts w:hint="eastAsia" w:ascii="Times New Roman" w:hAnsi="Times New Roman" w:eastAsia="方正仿宋_GBK" w:cs="Times New Roman"/>
          <w:b w:val="0"/>
          <w:bCs w:val="0"/>
          <w:sz w:val="32"/>
          <w:szCs w:val="32"/>
        </w:rPr>
        <w:t>公里。启动我市儿童友好公园建设，出台《南京市儿童友好公园建设导则》，完成</w:t>
      </w:r>
      <w:r>
        <w:rPr>
          <w:rFonts w:ascii="Times New Roman" w:hAnsi="Times New Roman" w:eastAsia="方正仿宋_GBK" w:cs="Times New Roman"/>
          <w:b w:val="0"/>
          <w:bCs w:val="0"/>
          <w:sz w:val="32"/>
          <w:szCs w:val="32"/>
        </w:rPr>
        <w:t>80</w:t>
      </w:r>
      <w:r>
        <w:rPr>
          <w:rFonts w:hint="eastAsia" w:ascii="Times New Roman" w:hAnsi="Times New Roman" w:eastAsia="方正仿宋_GBK" w:cs="Times New Roman"/>
          <w:b w:val="0"/>
          <w:bCs w:val="0"/>
          <w:sz w:val="32"/>
          <w:szCs w:val="32"/>
        </w:rPr>
        <w:t>处儿童友好公园评价认定工作，</w:t>
      </w:r>
      <w:r>
        <w:rPr>
          <w:rFonts w:hint="eastAsia" w:eastAsia="方正仿宋_GBK" w:cs="Times New Roman"/>
          <w:b w:val="0"/>
          <w:bCs w:val="0"/>
          <w:sz w:val="32"/>
          <w:szCs w:val="32"/>
          <w:lang w:eastAsia="zh-CN"/>
        </w:rPr>
        <w:t>江宁区竹新路口袋公园所处的竹蜻蜓儿童友好街区</w:t>
      </w:r>
      <w:r>
        <w:rPr>
          <w:rFonts w:hint="eastAsia" w:ascii="Times New Roman" w:hAnsi="Times New Roman" w:eastAsia="方正仿宋_GBK" w:cs="Times New Roman"/>
          <w:b w:val="0"/>
          <w:bCs w:val="0"/>
          <w:sz w:val="32"/>
          <w:szCs w:val="32"/>
        </w:rPr>
        <w:t>入选全国首批城市儿童友好空间建设可复制经验清单。</w:t>
      </w:r>
      <w:r>
        <w:rPr>
          <w:rFonts w:ascii="Times New Roman" w:hAnsi="Times New Roman" w:eastAsia="方正仿宋_GBK" w:cs="Times New Roman"/>
          <w:b w:val="0"/>
          <w:bCs w:val="0"/>
          <w:sz w:val="32"/>
          <w:szCs w:val="32"/>
        </w:rPr>
        <w:t xml:space="preserve"> </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推进城市“公园</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”实践。指导各公园加强绿化养护管理。做好文化建园，开展各类园事花事活动。配合开展“江苏公园生活季”</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秋季活动。积极推进城市公园绿地开放共享试点，开放共享约</w:t>
      </w:r>
      <w:r>
        <w:rPr>
          <w:rFonts w:ascii="Times New Roman" w:hAnsi="Times New Roman" w:eastAsia="方正仿宋_GBK" w:cs="Times New Roman"/>
          <w:b w:val="0"/>
          <w:bCs w:val="0"/>
          <w:sz w:val="32"/>
          <w:szCs w:val="32"/>
        </w:rPr>
        <w:t>226.46</w:t>
      </w:r>
      <w:r>
        <w:rPr>
          <w:rFonts w:hint="eastAsia" w:ascii="Times New Roman" w:hAnsi="Times New Roman" w:eastAsia="方正仿宋_GBK" w:cs="Times New Roman"/>
          <w:b w:val="0"/>
          <w:bCs w:val="0"/>
          <w:sz w:val="32"/>
          <w:szCs w:val="32"/>
        </w:rPr>
        <w:t>万平方米绿地。推进嵌入式篮球、羽毛球、足球场地和“国球进公园”等设施建设。</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rPr>
        <w:t>加强城市绿化精细</w:t>
      </w:r>
      <w:r>
        <w:rPr>
          <w:rFonts w:hint="eastAsia" w:eastAsia="方正仿宋_GBK" w:cs="Times New Roman"/>
          <w:b w:val="0"/>
          <w:bCs w:val="0"/>
          <w:sz w:val="32"/>
          <w:szCs w:val="32"/>
          <w:lang w:eastAsia="zh-CN"/>
        </w:rPr>
        <w:t>化</w:t>
      </w:r>
      <w:r>
        <w:rPr>
          <w:rFonts w:hint="eastAsia" w:ascii="Times New Roman" w:hAnsi="Times New Roman" w:eastAsia="方正仿宋_GBK" w:cs="Times New Roman"/>
          <w:b w:val="0"/>
          <w:bCs w:val="0"/>
          <w:sz w:val="32"/>
          <w:szCs w:val="32"/>
        </w:rPr>
        <w:t>管理。指导各区做好城市绿化精细化管养。积极推进节俭绿化，落实时令草花“三减”要求，减少草花种植面积、减少更换频次、减少高档花卉使用。</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5.</w:t>
      </w:r>
      <w:r>
        <w:rPr>
          <w:rFonts w:hint="eastAsia" w:ascii="Times New Roman" w:hAnsi="Times New Roman" w:eastAsia="方正仿宋_GBK" w:cs="Times New Roman"/>
          <w:b w:val="0"/>
          <w:bCs w:val="0"/>
          <w:sz w:val="32"/>
          <w:szCs w:val="32"/>
        </w:rPr>
        <w:t>强化行道树保护管理。持续深化法桐行道树有机更新研究，印发《南京市悬铃木行道树保护和有机更新技术导则（试行）》，编制</w:t>
      </w:r>
      <w:r>
        <w:rPr>
          <w:rFonts w:ascii="Times New Roman" w:hAnsi="Times New Roman" w:eastAsia="方正仿宋_GBK" w:cs="Times New Roman"/>
          <w:b w:val="0"/>
          <w:bCs w:val="0"/>
          <w:sz w:val="32"/>
          <w:szCs w:val="32"/>
        </w:rPr>
        <w:t>2023</w:t>
      </w:r>
      <w:r>
        <w:rPr>
          <w:rFonts w:hint="eastAsia" w:ascii="Times New Roman" w:hAnsi="Times New Roman" w:eastAsia="方正仿宋_GBK" w:cs="Times New Roman"/>
          <w:b w:val="0"/>
          <w:bCs w:val="0"/>
          <w:sz w:val="32"/>
          <w:szCs w:val="32"/>
        </w:rPr>
        <w:t>年《南京市悬铃木行道树白皮书》。常态化开展法桐行道树消险修剪。采用“吹冲扫”作业模式开展法桐行道树飘絮防治，继续开展法桐飘絮预报服务，启动杨树飘絮预测预报研究。</w:t>
      </w:r>
    </w:p>
    <w:p>
      <w:pPr>
        <w:pStyle w:val="34"/>
        <w:spacing w:line="500" w:lineRule="exact"/>
        <w:ind w:firstLine="632" w:firstLineChars="200"/>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lang w:eastAsia="zh-CN"/>
        </w:rPr>
        <w:t>（三）</w:t>
      </w:r>
      <w:r>
        <w:rPr>
          <w:rFonts w:hint="eastAsia" w:ascii="方正仿宋_GBK" w:hAnsi="Times New Roman" w:eastAsia="方正仿宋_GBK" w:cs="Times New Roman"/>
          <w:b/>
          <w:bCs/>
          <w:sz w:val="32"/>
          <w:szCs w:val="32"/>
        </w:rPr>
        <w:t>推</w:t>
      </w:r>
      <w:r>
        <w:rPr>
          <w:rFonts w:hint="eastAsia" w:ascii="方正仿宋_GBK" w:hAnsi="Times New Roman" w:eastAsia="方正仿宋_GBK" w:cs="Times New Roman"/>
          <w:b/>
          <w:bCs/>
          <w:sz w:val="32"/>
          <w:szCs w:val="32"/>
          <w:lang w:eastAsia="zh-CN"/>
        </w:rPr>
        <w:t>行</w:t>
      </w:r>
      <w:r>
        <w:rPr>
          <w:rFonts w:hint="eastAsia" w:ascii="方正仿宋_GBK" w:hAnsi="Times New Roman" w:eastAsia="方正仿宋_GBK" w:cs="Times New Roman"/>
          <w:b/>
          <w:bCs/>
          <w:sz w:val="32"/>
          <w:szCs w:val="32"/>
        </w:rPr>
        <w:t>林长制，促进林业高质量发展</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推进各项配套制度有效落实。市总林长签发</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年第</w:t>
      </w: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号总林长令《关于加强春季森林防火工作的令》。召开全市林长制工作推进会议，印发年度林长制工作要点。指导和督促落实会议、巡林等制度。</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深化集体林权制度改革。探索集体林权制度改革实施方向，因地制宜开展先行先试，落实落细改革任务。及时梳理深化集体林权制度改革情况进展，积累总结推广经验。</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科学推进国土绿化。坚决遏制耕地“非农化”和防止耕地“非粮化”，完成各类造林</w:t>
      </w:r>
      <w:r>
        <w:rPr>
          <w:rFonts w:ascii="Times New Roman" w:hAnsi="Times New Roman" w:eastAsia="方正仿宋_GBK" w:cs="Times New Roman"/>
          <w:b w:val="0"/>
          <w:bCs w:val="0"/>
          <w:sz w:val="32"/>
          <w:szCs w:val="32"/>
        </w:rPr>
        <w:t>1.7</w:t>
      </w:r>
      <w:r>
        <w:rPr>
          <w:rFonts w:hint="eastAsia" w:ascii="Times New Roman" w:hAnsi="Times New Roman" w:eastAsia="方正仿宋_GBK" w:cs="Times New Roman"/>
          <w:b w:val="0"/>
          <w:bCs w:val="0"/>
          <w:sz w:val="32"/>
          <w:szCs w:val="32"/>
        </w:rPr>
        <w:t>万亩，其中新增造林</w:t>
      </w:r>
      <w:r>
        <w:rPr>
          <w:rFonts w:ascii="Times New Roman" w:hAnsi="Times New Roman" w:eastAsia="方正仿宋_GBK" w:cs="Times New Roman"/>
          <w:b w:val="0"/>
          <w:bCs w:val="0"/>
          <w:sz w:val="32"/>
          <w:szCs w:val="32"/>
        </w:rPr>
        <w:t>325</w:t>
      </w:r>
      <w:r>
        <w:rPr>
          <w:rFonts w:hint="eastAsia" w:ascii="Times New Roman" w:hAnsi="Times New Roman" w:eastAsia="方正仿宋_GBK" w:cs="Times New Roman"/>
          <w:b w:val="0"/>
          <w:bCs w:val="0"/>
          <w:sz w:val="32"/>
          <w:szCs w:val="32"/>
        </w:rPr>
        <w:t>亩；实施森林抚育</w:t>
      </w:r>
      <w:r>
        <w:rPr>
          <w:rFonts w:ascii="Times New Roman" w:hAnsi="Times New Roman" w:eastAsia="方正仿宋_GBK" w:cs="Times New Roman"/>
          <w:b w:val="0"/>
          <w:bCs w:val="0"/>
          <w:sz w:val="32"/>
          <w:szCs w:val="32"/>
        </w:rPr>
        <w:t>5.8</w:t>
      </w:r>
      <w:r>
        <w:rPr>
          <w:rFonts w:hint="eastAsia" w:ascii="Times New Roman" w:hAnsi="Times New Roman" w:eastAsia="方正仿宋_GBK" w:cs="Times New Roman"/>
          <w:b w:val="0"/>
          <w:bCs w:val="0"/>
          <w:sz w:val="32"/>
          <w:szCs w:val="32"/>
        </w:rPr>
        <w:t>万亩。超额完成省级民生实事</w:t>
      </w:r>
      <w:r>
        <w:rPr>
          <w:rFonts w:ascii="Times New Roman" w:hAnsi="Times New Roman" w:eastAsia="方正仿宋_GBK" w:cs="Times New Roman"/>
          <w:b w:val="0"/>
          <w:bCs w:val="0"/>
          <w:sz w:val="32"/>
          <w:szCs w:val="32"/>
        </w:rPr>
        <w:t>26</w:t>
      </w:r>
      <w:r>
        <w:rPr>
          <w:rFonts w:hint="eastAsia" w:ascii="Times New Roman" w:hAnsi="Times New Roman" w:eastAsia="方正仿宋_GBK" w:cs="Times New Roman"/>
          <w:b w:val="0"/>
          <w:bCs w:val="0"/>
          <w:sz w:val="32"/>
          <w:szCs w:val="32"/>
        </w:rPr>
        <w:t>个绿美村庄、</w:t>
      </w: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条省级森林步道建设任务。</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rPr>
        <w:t>积极开展义务植树与社会绿化。配合完成省市四套班子领导义务植树活动，完成省级“互联网</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全民义务植树”南湖公园基地建设。开展义务植树尽责活动</w:t>
      </w:r>
      <w:r>
        <w:rPr>
          <w:rFonts w:ascii="Times New Roman" w:hAnsi="Times New Roman" w:eastAsia="方正仿宋_GBK" w:cs="Times New Roman"/>
          <w:b w:val="0"/>
          <w:bCs w:val="0"/>
          <w:sz w:val="32"/>
          <w:szCs w:val="32"/>
        </w:rPr>
        <w:t>500</w:t>
      </w:r>
      <w:r>
        <w:rPr>
          <w:rFonts w:hint="eastAsia" w:ascii="Times New Roman" w:hAnsi="Times New Roman" w:eastAsia="方正仿宋_GBK" w:cs="Times New Roman"/>
          <w:b w:val="0"/>
          <w:bCs w:val="0"/>
          <w:sz w:val="32"/>
          <w:szCs w:val="32"/>
        </w:rPr>
        <w:t>余次。加强古树名木保护，开展古树名木健康检测和复壮等工作，普查结果显示，全市现有古树名木</w:t>
      </w:r>
      <w:r>
        <w:rPr>
          <w:rFonts w:ascii="Times New Roman" w:hAnsi="Times New Roman" w:eastAsia="方正仿宋_GBK" w:cs="Times New Roman"/>
          <w:b w:val="0"/>
          <w:bCs w:val="0"/>
          <w:sz w:val="32"/>
          <w:szCs w:val="32"/>
        </w:rPr>
        <w:t>2215</w:t>
      </w:r>
      <w:r>
        <w:rPr>
          <w:rFonts w:hint="eastAsia" w:ascii="Times New Roman" w:hAnsi="Times New Roman" w:eastAsia="方正仿宋_GBK" w:cs="Times New Roman"/>
          <w:b w:val="0"/>
          <w:bCs w:val="0"/>
          <w:sz w:val="32"/>
          <w:szCs w:val="32"/>
        </w:rPr>
        <w:t>株，新增古树名木</w:t>
      </w:r>
      <w:r>
        <w:rPr>
          <w:rFonts w:ascii="Times New Roman" w:hAnsi="Times New Roman" w:eastAsia="方正仿宋_GBK" w:cs="Times New Roman"/>
          <w:b w:val="0"/>
          <w:bCs w:val="0"/>
          <w:sz w:val="32"/>
          <w:szCs w:val="32"/>
        </w:rPr>
        <w:t>133</w:t>
      </w:r>
      <w:r>
        <w:rPr>
          <w:rFonts w:hint="eastAsia" w:ascii="Times New Roman" w:hAnsi="Times New Roman" w:eastAsia="方正仿宋_GBK" w:cs="Times New Roman"/>
          <w:b w:val="0"/>
          <w:bCs w:val="0"/>
          <w:sz w:val="32"/>
          <w:szCs w:val="32"/>
        </w:rPr>
        <w:t>株。</w:t>
      </w:r>
    </w:p>
    <w:p>
      <w:pPr>
        <w:pStyle w:val="34"/>
        <w:spacing w:line="500" w:lineRule="exact"/>
        <w:ind w:firstLine="632" w:firstLineChars="200"/>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lang w:eastAsia="zh-CN"/>
        </w:rPr>
        <w:t>（四）</w:t>
      </w:r>
      <w:r>
        <w:rPr>
          <w:rFonts w:hint="eastAsia" w:ascii="方正仿宋_GBK" w:hAnsi="Times New Roman" w:eastAsia="方正仿宋_GBK" w:cs="Times New Roman"/>
          <w:b/>
          <w:bCs/>
          <w:sz w:val="32"/>
          <w:szCs w:val="32"/>
        </w:rPr>
        <w:t>加强林业资源管理，提升林业生态质量</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推进林地保有量指标落实与省级以上公益林优化落界。成立工作专班，审核“一张图”数据库初步成果。扎实开展省级以上公益林优化落界，经市政府同意，优化落界成果上报省局。推进森林草地湿地普查，完成地类对接，推进图斑区划调查等。</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加强自然保护地管理。</w:t>
      </w:r>
      <w:r>
        <w:rPr>
          <w:rFonts w:hint="eastAsia" w:eastAsia="方正仿宋_GBK" w:cs="Times New Roman"/>
          <w:b w:val="0"/>
          <w:bCs w:val="0"/>
          <w:sz w:val="32"/>
          <w:szCs w:val="32"/>
          <w:lang w:eastAsia="zh-CN"/>
        </w:rPr>
        <w:t>持续推进自然保护地整合优化工作，逐步健全我市自然保护地体系。</w:t>
      </w:r>
      <w:r>
        <w:rPr>
          <w:rFonts w:hint="eastAsia" w:ascii="Times New Roman" w:hAnsi="Times New Roman" w:eastAsia="方正仿宋_GBK" w:cs="Times New Roman"/>
          <w:b w:val="0"/>
          <w:bCs w:val="0"/>
          <w:sz w:val="32"/>
          <w:szCs w:val="32"/>
        </w:rPr>
        <w:t>夫子庙</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秦淮风光带风景名胜区、无想山国家森林公园总体规划</w:t>
      </w:r>
      <w:r>
        <w:rPr>
          <w:rFonts w:hint="eastAsia" w:eastAsia="方正仿宋_GBK" w:cs="Times New Roman"/>
          <w:b w:val="0"/>
          <w:bCs w:val="0"/>
          <w:sz w:val="32"/>
          <w:szCs w:val="32"/>
          <w:lang w:eastAsia="zh-CN"/>
        </w:rPr>
        <w:t>获得批复，</w:t>
      </w:r>
      <w:r>
        <w:rPr>
          <w:rFonts w:hint="eastAsia" w:ascii="Times New Roman" w:hAnsi="Times New Roman" w:eastAsia="方正仿宋_GBK" w:cs="Times New Roman"/>
          <w:b w:val="0"/>
          <w:bCs w:val="0"/>
          <w:sz w:val="32"/>
          <w:szCs w:val="32"/>
        </w:rPr>
        <w:t>指导指导推进雨花台风景名胜区总体规划、南京栖霞山国家森林公园总体规划修编。开展自然保护地遥感监测</w:t>
      </w:r>
      <w:r>
        <w:rPr>
          <w:rFonts w:hint="eastAsia"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完成国家、省自然保护地疑似问题图斑核实上报</w:t>
      </w:r>
      <w:r>
        <w:rPr>
          <w:rFonts w:hint="eastAsia"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支持南京中山植物园创建国家植物园。</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加强野生动植物等生物多样性保护。开展陆生野生动物资源调查、陆生野生动物监测和陆生野生动物疫源疫病监测防控。做好中华虎凤蝶、秤锤树等珍稀野生动植物栖息地保护。联合开展“清风行动</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”“网盾行动”，打击破坏野生动物资源违法行为。开展国家重点保护陆生野生动物人工繁育专项整治行动。</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rPr>
        <w:t>积极开展野猪危害防控。印发野猪危害防控工作方案，开展野猪危害防控专项行动，指导各区各单位加快推进野猪种群调控。鼓励支持各区、市级单位投保野生动物肇事损害保险，维护群众合法权益。</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5.</w:t>
      </w:r>
      <w:r>
        <w:rPr>
          <w:rFonts w:hint="eastAsia" w:ascii="Times New Roman" w:hAnsi="Times New Roman" w:eastAsia="方正仿宋_GBK" w:cs="Times New Roman"/>
          <w:b w:val="0"/>
          <w:bCs w:val="0"/>
          <w:sz w:val="32"/>
          <w:szCs w:val="32"/>
        </w:rPr>
        <w:t>加强林业有害生物防控。完成年度春季松材线虫病疫木清理任务和秋季疫情普查及日常巡查任务。精准开展美国白蛾、杨舟蛾等食叶害虫监测防治。积极开展林业有害生物联防联控。认真开展“护松</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”涉松材线虫病疫木检疫执法专项行动。</w:t>
      </w:r>
    </w:p>
    <w:p>
      <w:pPr>
        <w:pStyle w:val="34"/>
        <w:spacing w:line="500" w:lineRule="exact"/>
        <w:ind w:firstLine="632" w:firstLineChars="200"/>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lang w:eastAsia="zh-CN"/>
        </w:rPr>
        <w:t>（五）</w:t>
      </w:r>
      <w:r>
        <w:rPr>
          <w:rFonts w:hint="eastAsia" w:ascii="方正仿宋_GBK" w:hAnsi="Times New Roman" w:eastAsia="方正仿宋_GBK" w:cs="Times New Roman"/>
          <w:b/>
          <w:bCs/>
          <w:sz w:val="32"/>
          <w:szCs w:val="32"/>
        </w:rPr>
        <w:t>坚持生态修复，助力长江大保护</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加强长江江豚保护区管理。完成南京长江江豚省级自然保护区总体规划修编，获得省级批复。开展巡护巡航9</w:t>
      </w:r>
      <w:r>
        <w:rPr>
          <w:rFonts w:hint="eastAsia" w:ascii="Times New Roman" w:hAnsi="Times New Roman" w:eastAsia="方正仿宋_GBK" w:cs="Times New Roman"/>
          <w:b w:val="0"/>
          <w:bCs w:val="0"/>
          <w:sz w:val="32"/>
          <w:szCs w:val="32"/>
          <w:lang w:val="en-US" w:eastAsia="zh-CN"/>
        </w:rPr>
        <w:t>8</w:t>
      </w:r>
      <w:r>
        <w:rPr>
          <w:rFonts w:hint="eastAsia" w:ascii="Times New Roman" w:hAnsi="Times New Roman" w:eastAsia="方正仿宋_GBK" w:cs="Times New Roman"/>
          <w:b w:val="0"/>
          <w:bCs w:val="0"/>
          <w:sz w:val="32"/>
          <w:szCs w:val="32"/>
        </w:rPr>
        <w:t>次。完善首个长江干流江豚原地应急救护体系。</w:t>
      </w:r>
      <w:r>
        <w:rPr>
          <w:rFonts w:hint="eastAsia" w:ascii="Times New Roman" w:hAnsi="Times New Roman" w:eastAsia="方正仿宋_GBK" w:cs="Times New Roman"/>
          <w:b w:val="0"/>
          <w:bCs w:val="0"/>
          <w:sz w:val="32"/>
          <w:szCs w:val="32"/>
          <w:lang w:val="en-US" w:eastAsia="zh-CN"/>
        </w:rPr>
        <w:t>开展保护区生物多样性年度动态调查，</w:t>
      </w:r>
      <w:r>
        <w:rPr>
          <w:rFonts w:hint="eastAsia" w:ascii="Times New Roman" w:hAnsi="Times New Roman" w:eastAsia="方正仿宋_GBK" w:cs="Times New Roman"/>
          <w:b w:val="0"/>
          <w:bCs w:val="0"/>
          <w:sz w:val="32"/>
          <w:szCs w:val="32"/>
        </w:rPr>
        <w:t>调查结果显示保护区江豚数量增长至约</w:t>
      </w:r>
      <w:r>
        <w:rPr>
          <w:rFonts w:ascii="Times New Roman" w:hAnsi="Times New Roman" w:eastAsia="方正仿宋_GBK" w:cs="Times New Roman"/>
          <w:b w:val="0"/>
          <w:bCs w:val="0"/>
          <w:sz w:val="32"/>
          <w:szCs w:val="32"/>
        </w:rPr>
        <w:t>65</w:t>
      </w:r>
      <w:r>
        <w:rPr>
          <w:rFonts w:hint="eastAsia" w:ascii="Times New Roman" w:hAnsi="Times New Roman" w:eastAsia="方正仿宋_GBK" w:cs="Times New Roman"/>
          <w:b w:val="0"/>
          <w:bCs w:val="0"/>
          <w:sz w:val="32"/>
          <w:szCs w:val="32"/>
        </w:rPr>
        <w:t>头，种群发展潜力良好。</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加强沿江湿地保护修复。开展《南京市湿地保护条例》立法修订调研。修复长江湿地</w:t>
      </w:r>
      <w:r>
        <w:rPr>
          <w:rFonts w:ascii="Times New Roman" w:hAnsi="Times New Roman" w:eastAsia="方正仿宋_GBK" w:cs="Times New Roman"/>
          <w:b w:val="0"/>
          <w:bCs w:val="0"/>
          <w:sz w:val="32"/>
          <w:szCs w:val="32"/>
        </w:rPr>
        <w:t>770</w:t>
      </w:r>
      <w:r>
        <w:rPr>
          <w:rFonts w:hint="eastAsia" w:ascii="Times New Roman" w:hAnsi="Times New Roman" w:eastAsia="方正仿宋_GBK" w:cs="Times New Roman"/>
          <w:b w:val="0"/>
          <w:bCs w:val="0"/>
          <w:sz w:val="32"/>
          <w:szCs w:val="32"/>
        </w:rPr>
        <w:t>亩。新建湿地保护小区</w:t>
      </w: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个。新济洲湿地修复获评“江苏首届</w:t>
      </w:r>
      <w:r>
        <w:rPr>
          <w:rFonts w:ascii="Times New Roman" w:hAnsi="Times New Roman" w:eastAsia="方正仿宋_GBK" w:cs="Times New Roman"/>
          <w:b w:val="0"/>
          <w:bCs w:val="0"/>
          <w:sz w:val="32"/>
          <w:szCs w:val="32"/>
        </w:rPr>
        <w:t>10</w:t>
      </w:r>
      <w:r>
        <w:rPr>
          <w:rFonts w:hint="eastAsia" w:ascii="Times New Roman" w:hAnsi="Times New Roman" w:eastAsia="方正仿宋_GBK" w:cs="Times New Roman"/>
          <w:b w:val="0"/>
          <w:bCs w:val="0"/>
          <w:sz w:val="32"/>
          <w:szCs w:val="32"/>
        </w:rPr>
        <w:t>佳湿地生态修复案例”。南京长江湿地生态系统定位观测研究站建成长江中下游湿地区唯一的永久性河流类型的国家级湿地生态站。</w:t>
      </w:r>
    </w:p>
    <w:p>
      <w:pPr>
        <w:pStyle w:val="34"/>
        <w:spacing w:line="500" w:lineRule="exact"/>
        <w:ind w:firstLine="632" w:firstLineChars="200"/>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lang w:eastAsia="zh-CN"/>
        </w:rPr>
        <w:t>（六）</w:t>
      </w:r>
      <w:r>
        <w:rPr>
          <w:rFonts w:hint="eastAsia" w:ascii="方正仿宋_GBK" w:hAnsi="Times New Roman" w:eastAsia="方正仿宋_GBK" w:cs="Times New Roman"/>
          <w:b/>
          <w:bCs/>
          <w:sz w:val="32"/>
          <w:szCs w:val="32"/>
        </w:rPr>
        <w:t>发展林业产业，培育新质生产力</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持续推进林下经济和产业发展。依托森林、林地及其生态环境，推动森林旅游、森林康养、林下种植、林产品加工等产业发展。</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开展林业和城市绿地碳汇研究。完成全市湿地碳汇计量监测，构建湿地年度碳汇监测模型，提出湿地碳汇提升策略。高淳区作为我市唯一的全省林业生态产品价值实现机制试点区，与南京大学和南京林业大学合作开展湿地和森林生态产品价值核算技术研究。完成城市绿地碳汇能力监测，编制增汇减排方案，构建碳汇数据库。</w:t>
      </w:r>
      <w:r>
        <w:rPr>
          <w:rFonts w:hint="eastAsia" w:eastAsia="方正仿宋_GBK" w:cs="Times New Roman"/>
          <w:b w:val="0"/>
          <w:bCs w:val="0"/>
          <w:sz w:val="32"/>
          <w:szCs w:val="32"/>
          <w:lang w:eastAsia="zh-CN"/>
        </w:rPr>
        <w:t>栖霞区探索</w:t>
      </w:r>
      <w:r>
        <w:rPr>
          <w:rFonts w:hint="eastAsia" w:ascii="Times New Roman" w:hAnsi="Times New Roman" w:eastAsia="方正仿宋_GBK" w:cs="Times New Roman"/>
          <w:b w:val="0"/>
          <w:bCs w:val="0"/>
          <w:sz w:val="32"/>
          <w:szCs w:val="32"/>
        </w:rPr>
        <w:t>将生态损害赔偿金转化为林业碳汇能力建设资金，用于区域内退化林修复改造。</w:t>
      </w:r>
    </w:p>
    <w:p>
      <w:pPr>
        <w:pStyle w:val="34"/>
        <w:spacing w:line="500" w:lineRule="exact"/>
        <w:ind w:firstLine="632" w:firstLineChars="200"/>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lang w:eastAsia="zh-CN"/>
        </w:rPr>
        <w:t>（七）</w:t>
      </w:r>
      <w:r>
        <w:rPr>
          <w:rFonts w:hint="eastAsia" w:ascii="方正仿宋_GBK" w:hAnsi="Times New Roman" w:eastAsia="方正仿宋_GBK" w:cs="Times New Roman"/>
          <w:b/>
          <w:bCs/>
          <w:sz w:val="32"/>
          <w:szCs w:val="32"/>
        </w:rPr>
        <w:t>坚持依法行政，优化营商环境</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积极推进法治政府建设。组织召开年度述法工作会议并开展评议，完成年度述法工作总结。印发年度法治工作要点，开展普法宣传活动</w:t>
      </w:r>
      <w:r>
        <w:rPr>
          <w:rFonts w:hint="eastAsia" w:eastAsia="方正仿宋_GBK" w:cs="Times New Roman"/>
          <w:b w:val="0"/>
          <w:bCs w:val="0"/>
          <w:sz w:val="32"/>
          <w:szCs w:val="32"/>
          <w:lang w:eastAsia="zh-CN"/>
        </w:rPr>
        <w:t>等</w:t>
      </w:r>
      <w:r>
        <w:rPr>
          <w:rFonts w:hint="eastAsia" w:ascii="Times New Roman" w:hAnsi="Times New Roman" w:eastAsia="方正仿宋_GBK" w:cs="Times New Roman"/>
          <w:b w:val="0"/>
          <w:bCs w:val="0"/>
          <w:sz w:val="32"/>
          <w:szCs w:val="32"/>
        </w:rPr>
        <w:t>。</w:t>
      </w:r>
    </w:p>
    <w:p>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 w:val="0"/>
          <w:bCs w:val="0"/>
          <w:sz w:val="32"/>
          <w:szCs w:val="32"/>
          <w:lang w:val="en-US" w:eastAsia="zh-CN"/>
        </w:rPr>
      </w:pP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持续优化营商环境。印发局</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年优化营商环境实施方案，完善长效工作机制，推出多项惠企政策。印发年度行政审批事项事中事后监管计划，做好双随机任务的下达与执行。持续加强窗口服务管理，不断提升政务服务效能。</w:t>
      </w:r>
      <w:r>
        <w:rPr>
          <w:rFonts w:hint="eastAsia" w:eastAsia="方正仿宋_GBK" w:cs="Times New Roman"/>
          <w:b w:val="0"/>
          <w:bCs w:val="0"/>
          <w:sz w:val="32"/>
          <w:szCs w:val="32"/>
          <w:lang w:eastAsia="zh-CN"/>
        </w:rPr>
        <w:t>在“宁</w:t>
      </w:r>
      <w:r>
        <w:rPr>
          <w:rFonts w:hint="eastAsia" w:ascii="Times New Roman" w:hAnsi="Times New Roman" w:eastAsia="方正仿宋_GBK" w:cs="Times New Roman"/>
          <w:b w:val="0"/>
          <w:bCs w:val="0"/>
          <w:sz w:val="32"/>
          <w:szCs w:val="32"/>
          <w:lang w:eastAsia="zh-CN"/>
        </w:rPr>
        <w:t>企通”惠企综合服务平台开通“</w:t>
      </w:r>
      <w:r>
        <w:rPr>
          <w:rFonts w:hint="eastAsia" w:ascii="Times New Roman" w:hAnsi="Times New Roman" w:eastAsia="方正仿宋_GBK" w:cs="Times New Roman"/>
          <w:b w:val="0"/>
          <w:bCs w:val="0"/>
          <w:sz w:val="32"/>
          <w:szCs w:val="32"/>
        </w:rPr>
        <w:t>南京市园林工程建设施工企业信用分查询服务</w:t>
      </w:r>
      <w:r>
        <w:rPr>
          <w:rFonts w:hint="eastAsia" w:ascii="Times New Roman" w:hAnsi="Times New Roman" w:eastAsia="方正仿宋_GBK" w:cs="Times New Roman"/>
          <w:b w:val="0"/>
          <w:bCs w:val="0"/>
          <w:sz w:val="32"/>
          <w:szCs w:val="32"/>
          <w:lang w:eastAsia="zh-CN"/>
        </w:rPr>
        <w:t>”功能。</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积极保障重大项目用林。跟进协调省林业局审核同意我市用林项目</w:t>
      </w:r>
      <w:r>
        <w:rPr>
          <w:rFonts w:ascii="Times New Roman" w:hAnsi="Times New Roman" w:eastAsia="方正仿宋_GBK" w:cs="Times New Roman"/>
          <w:b w:val="0"/>
          <w:bCs w:val="0"/>
          <w:sz w:val="32"/>
          <w:szCs w:val="32"/>
        </w:rPr>
        <w:t>9</w:t>
      </w:r>
      <w:r>
        <w:rPr>
          <w:rFonts w:hint="eastAsia" w:ascii="Times New Roman" w:hAnsi="Times New Roman" w:eastAsia="方正仿宋_GBK" w:cs="Times New Roman"/>
          <w:b w:val="0"/>
          <w:bCs w:val="0"/>
          <w:sz w:val="32"/>
          <w:szCs w:val="32"/>
        </w:rPr>
        <w:t>6个，有力保障了一大批省市重点项目建设需求。</w:t>
      </w:r>
    </w:p>
    <w:p>
      <w:pPr>
        <w:widowControl w:val="0"/>
        <w:tabs>
          <w:tab w:val="left" w:pos="624"/>
          <w:tab w:val="left" w:pos="669"/>
        </w:tabs>
        <w:overflowPunct/>
        <w:autoSpaceDE/>
        <w:autoSpaceDN/>
        <w:adjustRightInd/>
        <w:spacing w:line="560" w:lineRule="exact"/>
        <w:ind w:firstLine="632" w:firstLineChars="200"/>
        <w:textAlignment w:val="auto"/>
        <w:outlineLvl w:val="0"/>
        <w:rPr>
          <w:rFonts w:ascii="黑体" w:hAnsi="黑体" w:eastAsia="黑体" w:cs="黑体"/>
          <w:color w:val="auto"/>
          <w:szCs w:val="32"/>
          <w:highlight w:val="none"/>
        </w:rPr>
      </w:pPr>
      <w:r>
        <w:rPr>
          <w:rFonts w:hint="eastAsia" w:ascii="黑体" w:hAnsi="黑体" w:eastAsia="黑体" w:cs="黑体"/>
          <w:color w:val="auto"/>
          <w:szCs w:val="32"/>
          <w:highlight w:val="none"/>
        </w:rPr>
        <w:t>四、存在问题及原因分析</w:t>
      </w:r>
      <w:bookmarkEnd w:id="17"/>
    </w:p>
    <w:p>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 w:val="0"/>
          <w:bCs w:val="0"/>
          <w:sz w:val="32"/>
          <w:szCs w:val="32"/>
          <w:lang w:val="en-US" w:eastAsia="zh-CN"/>
        </w:rPr>
      </w:pPr>
      <w:bookmarkStart w:id="18" w:name="_Toc2327536"/>
      <w:r>
        <w:rPr>
          <w:rFonts w:hint="eastAsia" w:ascii="Times New Roman" w:hAnsi="Times New Roman" w:eastAsia="方正仿宋_GBK" w:cs="Times New Roman"/>
          <w:szCs w:val="32"/>
        </w:rPr>
        <w:t>《绿色南京专项资金管理办法》（宁绿林字〔</w:t>
      </w:r>
      <w:r>
        <w:rPr>
          <w:rFonts w:hint="default" w:ascii="Times New Roman" w:hAnsi="Times New Roman" w:eastAsia="方正仿宋_GBK" w:cs="Times New Roman"/>
          <w:szCs w:val="32"/>
        </w:rPr>
        <w:t>2016</w:t>
      </w:r>
      <w:r>
        <w:rPr>
          <w:rFonts w:hint="eastAsia" w:ascii="Times New Roman" w:hAnsi="Times New Roman" w:eastAsia="方正仿宋_GBK" w:cs="Times New Roman"/>
          <w:szCs w:val="32"/>
        </w:rPr>
        <w:t>〕</w:t>
      </w:r>
      <w:r>
        <w:rPr>
          <w:rFonts w:hint="default" w:ascii="Times New Roman" w:hAnsi="Times New Roman" w:eastAsia="方正仿宋_GBK" w:cs="Times New Roman"/>
          <w:szCs w:val="32"/>
        </w:rPr>
        <w:t>183</w:t>
      </w:r>
      <w:r>
        <w:rPr>
          <w:rFonts w:hint="eastAsia" w:ascii="Times New Roman" w:hAnsi="Times New Roman" w:eastAsia="方正仿宋_GBK" w:cs="Times New Roman"/>
          <w:szCs w:val="32"/>
        </w:rPr>
        <w:t>号）</w:t>
      </w:r>
      <w:r>
        <w:rPr>
          <w:rFonts w:hint="eastAsia" w:ascii="Times New Roman" w:hAnsi="Times New Roman" w:eastAsia="方正仿宋_GBK" w:cs="Times New Roman"/>
          <w:szCs w:val="32"/>
          <w:lang w:eastAsia="zh-CN"/>
        </w:rPr>
        <w:t>和</w:t>
      </w:r>
      <w:r>
        <w:rPr>
          <w:rFonts w:hint="eastAsia" w:ascii="Times New Roman" w:hAnsi="Times New Roman" w:eastAsia="方正仿宋_GBK" w:cs="Times New Roman"/>
          <w:szCs w:val="32"/>
          <w:lang w:val="en-US" w:eastAsia="zh-CN"/>
        </w:rPr>
        <w:t>《南京市林业项目管理办法》（宁园林〔</w:t>
      </w:r>
      <w:r>
        <w:rPr>
          <w:rFonts w:hint="default" w:ascii="Times New Roman" w:hAnsi="Times New Roman" w:eastAsia="方正仿宋_GBK" w:cs="Times New Roman"/>
          <w:szCs w:val="32"/>
          <w:lang w:val="en-US" w:eastAsia="zh-CN"/>
        </w:rPr>
        <w:t>2017</w:t>
      </w:r>
      <w:r>
        <w:rPr>
          <w:rFonts w:hint="eastAsia" w:ascii="Times New Roman" w:hAnsi="Times New Roman" w:eastAsia="方正仿宋_GBK" w:cs="Times New Roman"/>
          <w:szCs w:val="32"/>
          <w:lang w:val="en-US" w:eastAsia="zh-CN"/>
        </w:rPr>
        <w:t>〕</w:t>
      </w:r>
      <w:r>
        <w:rPr>
          <w:rFonts w:hint="default" w:ascii="Times New Roman" w:hAnsi="Times New Roman" w:eastAsia="方正仿宋_GBK" w:cs="Times New Roman"/>
          <w:szCs w:val="32"/>
          <w:lang w:val="en-US" w:eastAsia="zh-CN"/>
        </w:rPr>
        <w:t>147</w:t>
      </w:r>
      <w:r>
        <w:rPr>
          <w:rFonts w:hint="eastAsia" w:ascii="Times New Roman" w:hAnsi="Times New Roman" w:eastAsia="方正仿宋_GBK" w:cs="Times New Roman"/>
          <w:szCs w:val="32"/>
          <w:lang w:val="en-US" w:eastAsia="zh-CN"/>
        </w:rPr>
        <w:t>号）两个管理办法出台时间</w:t>
      </w:r>
      <w:r>
        <w:rPr>
          <w:rFonts w:hint="eastAsia" w:eastAsia="方正仿宋_GBK" w:cs="Times New Roman"/>
          <w:szCs w:val="32"/>
          <w:lang w:val="en-US" w:eastAsia="zh-CN"/>
        </w:rPr>
        <w:t>较久</w:t>
      </w:r>
      <w:r>
        <w:rPr>
          <w:rFonts w:hint="eastAsia" w:ascii="Times New Roman" w:hAnsi="Times New Roman" w:eastAsia="方正仿宋_GBK" w:cs="Times New Roman"/>
          <w:szCs w:val="32"/>
          <w:lang w:val="en-US" w:eastAsia="zh-CN"/>
        </w:rPr>
        <w:t>，尤其是《</w:t>
      </w:r>
      <w:r>
        <w:rPr>
          <w:rFonts w:hint="default" w:ascii="Times New Roman" w:hAnsi="Times New Roman" w:eastAsia="方正仿宋_GBK" w:cs="Times New Roman"/>
          <w:szCs w:val="32"/>
          <w:lang w:val="en-US" w:eastAsia="zh-CN"/>
        </w:rPr>
        <w:t>南京市市级财政专项资金管理办法</w:t>
      </w:r>
      <w:r>
        <w:rPr>
          <w:rFonts w:hint="eastAsia" w:ascii="Times New Roman" w:hAnsi="Times New Roman" w:eastAsia="方正仿宋_GBK" w:cs="Times New Roman"/>
          <w:szCs w:val="32"/>
          <w:lang w:val="en-US" w:eastAsia="zh-CN"/>
        </w:rPr>
        <w:t>》（宁政发〔2021〕118号）实施后，在绩效管理、储备项目管理等方面提出一些新要求，两个管理办法需要</w:t>
      </w:r>
      <w:r>
        <w:rPr>
          <w:rFonts w:hint="eastAsia" w:eastAsia="方正仿宋_GBK" w:cs="Times New Roman"/>
          <w:szCs w:val="32"/>
          <w:lang w:val="en-US" w:eastAsia="zh-CN"/>
        </w:rPr>
        <w:t>加快</w:t>
      </w:r>
      <w:r>
        <w:rPr>
          <w:rFonts w:hint="eastAsia" w:ascii="Times New Roman" w:hAnsi="Times New Roman" w:eastAsia="方正仿宋_GBK" w:cs="Times New Roman"/>
          <w:szCs w:val="32"/>
          <w:lang w:val="en-US" w:eastAsia="zh-CN"/>
        </w:rPr>
        <w:t>修订完善。</w:t>
      </w:r>
    </w:p>
    <w:p>
      <w:pPr>
        <w:keepNext/>
        <w:keepLines/>
        <w:spacing w:line="560" w:lineRule="exact"/>
        <w:ind w:firstLine="632" w:firstLineChars="200"/>
        <w:jc w:val="left"/>
        <w:outlineLvl w:val="1"/>
        <w:rPr>
          <w:rFonts w:ascii="黑体" w:hAnsi="黑体" w:eastAsia="黑体" w:cs="黑体"/>
          <w:color w:val="auto"/>
          <w:szCs w:val="32"/>
          <w:highlight w:val="none"/>
        </w:rPr>
      </w:pPr>
      <w:r>
        <w:rPr>
          <w:rFonts w:hint="eastAsia" w:ascii="黑体" w:hAnsi="黑体" w:eastAsia="黑体" w:cs="黑体"/>
          <w:color w:val="auto"/>
          <w:szCs w:val="32"/>
          <w:highlight w:val="none"/>
        </w:rPr>
        <w:t>五、有关建议</w:t>
      </w:r>
      <w:bookmarkEnd w:id="18"/>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修订完善《绿色南京专项资金管理办法》《南京市林业项目管理办法》，进一步提高专项资金使用绩效。</w:t>
      </w:r>
    </w:p>
    <w:p>
      <w:pPr>
        <w:keepNext/>
        <w:keepLines/>
        <w:spacing w:line="560" w:lineRule="exact"/>
        <w:ind w:firstLine="632" w:firstLineChars="200"/>
        <w:jc w:val="left"/>
        <w:outlineLvl w:val="1"/>
        <w:rPr>
          <w:rFonts w:ascii="黑体" w:hAnsi="黑体" w:eastAsia="黑体" w:cs="黑体"/>
          <w:color w:val="auto"/>
          <w:szCs w:val="32"/>
          <w:highlight w:val="none"/>
        </w:rPr>
      </w:pPr>
      <w:r>
        <w:rPr>
          <w:rFonts w:hint="eastAsia" w:ascii="黑体" w:hAnsi="黑体" w:eastAsia="黑体" w:cs="黑体"/>
          <w:color w:val="auto"/>
          <w:szCs w:val="32"/>
          <w:highlight w:val="none"/>
        </w:rPr>
        <w:t>六、评价工作开展情况及其他需说明的情况</w:t>
      </w:r>
    </w:p>
    <w:p>
      <w:pPr>
        <w:widowControl w:val="0"/>
        <w:spacing w:line="560" w:lineRule="exact"/>
        <w:ind w:firstLine="632" w:firstLineChars="200"/>
        <w:outlineLvl w:val="1"/>
        <w:rPr>
          <w:rFonts w:ascii="方正仿宋_GBK" w:hAnsi="方正仿宋_GBK" w:eastAsia="方正仿宋_GBK" w:cs="方正仿宋_GBK"/>
          <w:b/>
          <w:bCs/>
          <w:color w:val="auto"/>
          <w:szCs w:val="32"/>
          <w:highlight w:val="none"/>
        </w:rPr>
      </w:pPr>
      <w:bookmarkStart w:id="19" w:name="_Toc14560"/>
      <w:bookmarkStart w:id="20" w:name="_Toc30723"/>
      <w:r>
        <w:rPr>
          <w:rFonts w:hint="eastAsia" w:ascii="方正仿宋_GBK" w:hAnsi="方正仿宋_GBK" w:eastAsia="方正仿宋_GBK" w:cs="方正仿宋_GBK"/>
          <w:b/>
          <w:bCs/>
          <w:color w:val="auto"/>
          <w:szCs w:val="32"/>
          <w:highlight w:val="none"/>
        </w:rPr>
        <w:t>（一）评价方法</w:t>
      </w:r>
      <w:bookmarkEnd w:id="19"/>
      <w:bookmarkEnd w:id="20"/>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本次评价运用文献法、现场评价法、社会调查法、财务分析法、因素分析法、比较法等绩效评价方法，社会调查法主要通过访谈等形式实现，同时通过文献资料搜索、多因素分析来支撑评价的逻辑紧密性与客观性。本次评价坚持定量与定性相结合的方式，始终遵循科学规范、公平公正、绩效相关和分级管理的基本原则。</w:t>
      </w:r>
      <w:bookmarkStart w:id="21" w:name="_Toc16030_WPSOffice_Level1"/>
      <w:bookmarkStart w:id="22" w:name="_Toc31965_WPSOffice_Level1"/>
    </w:p>
    <w:p>
      <w:pPr>
        <w:widowControl w:val="0"/>
        <w:spacing w:line="560" w:lineRule="exact"/>
        <w:ind w:firstLine="632" w:firstLineChars="200"/>
        <w:outlineLvl w:val="1"/>
        <w:rPr>
          <w:rFonts w:ascii="方正仿宋_GBK" w:hAnsi="方正仿宋_GBK" w:eastAsia="方正仿宋_GBK" w:cs="方正仿宋_GBK"/>
          <w:b/>
          <w:bCs/>
          <w:color w:val="auto"/>
          <w:szCs w:val="32"/>
          <w:highlight w:val="none"/>
        </w:rPr>
      </w:pPr>
      <w:bookmarkStart w:id="23" w:name="_Toc12465"/>
      <w:r>
        <w:rPr>
          <w:rFonts w:hint="eastAsia" w:ascii="方正仿宋_GBK" w:hAnsi="方正仿宋_GBK" w:eastAsia="方正仿宋_GBK" w:cs="方正仿宋_GBK"/>
          <w:b/>
          <w:bCs/>
          <w:color w:val="auto"/>
          <w:szCs w:val="32"/>
          <w:highlight w:val="none"/>
        </w:rPr>
        <w:t>（二）评价依据</w:t>
      </w:r>
      <w:bookmarkEnd w:id="21"/>
      <w:bookmarkEnd w:id="22"/>
      <w:bookmarkEnd w:id="23"/>
    </w:p>
    <w:p>
      <w:pPr>
        <w:widowControl w:val="0"/>
        <w:overflowPunct/>
        <w:autoSpaceDE/>
        <w:autoSpaceDN/>
        <w:adjustRightInd/>
        <w:spacing w:line="560" w:lineRule="exact"/>
        <w:ind w:firstLine="632" w:firstLineChars="200"/>
        <w:textAlignment w:val="auto"/>
        <w:outlineLvl w:val="2"/>
        <w:rPr>
          <w:rFonts w:ascii="方正仿宋_GBK" w:hAnsi="方正仿宋_GBK" w:eastAsia="方正仿宋_GBK" w:cs="方正仿宋_GBK"/>
          <w:b/>
          <w:bCs/>
          <w:color w:val="auto"/>
          <w:szCs w:val="32"/>
          <w:highlight w:val="none"/>
        </w:rPr>
      </w:pPr>
      <w:bookmarkStart w:id="24" w:name="_Toc18910"/>
      <w:bookmarkStart w:id="25" w:name="_Toc26314"/>
      <w:r>
        <w:rPr>
          <w:rFonts w:ascii="方正仿宋_GBK" w:hAnsi="方正仿宋_GBK" w:eastAsia="方正仿宋_GBK" w:cs="方正仿宋_GBK"/>
          <w:b/>
          <w:bCs/>
          <w:color w:val="auto"/>
          <w:szCs w:val="32"/>
          <w:highlight w:val="none"/>
        </w:rPr>
        <w:t>1.</w:t>
      </w:r>
      <w:r>
        <w:rPr>
          <w:rFonts w:hint="eastAsia" w:ascii="方正仿宋_GBK" w:hAnsi="方正仿宋_GBK" w:eastAsia="方正仿宋_GBK" w:cs="方正仿宋_GBK"/>
          <w:b/>
          <w:bCs/>
          <w:color w:val="auto"/>
          <w:szCs w:val="32"/>
          <w:highlight w:val="none"/>
        </w:rPr>
        <w:t>财政部绩效管理相关政策文件</w:t>
      </w:r>
      <w:bookmarkEnd w:id="24"/>
      <w:bookmarkEnd w:id="25"/>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）关于贯彻落实《中共中央国务院关于全面实施预算绩效管理的意见》的通知（财预〔</w:t>
      </w:r>
      <w:r>
        <w:rPr>
          <w:rFonts w:ascii="Times New Roman" w:hAnsi="Times New Roman" w:eastAsia="方正仿宋_GBK" w:cs="Times New Roman"/>
          <w:b w:val="0"/>
          <w:bCs w:val="0"/>
          <w:sz w:val="32"/>
          <w:szCs w:val="32"/>
        </w:rPr>
        <w:t>2018</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167</w:t>
      </w:r>
      <w:r>
        <w:rPr>
          <w:rFonts w:hint="eastAsia" w:ascii="Times New Roman" w:hAnsi="Times New Roman" w:eastAsia="方正仿宋_GBK" w:cs="Times New Roman"/>
          <w:b w:val="0"/>
          <w:bCs w:val="0"/>
          <w:sz w:val="32"/>
          <w:szCs w:val="32"/>
        </w:rPr>
        <w:t>号）；</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）《关于印发</w:t>
      </w:r>
      <w:r>
        <w:rPr>
          <w:rFonts w:ascii="Times New Roman" w:hAnsi="Times New Roman" w:eastAsia="方正仿宋_GBK" w:cs="Times New Roman"/>
          <w:b w:val="0"/>
          <w:bCs w:val="0"/>
          <w:sz w:val="32"/>
          <w:szCs w:val="32"/>
        </w:rPr>
        <w:t>&lt;</w:t>
      </w:r>
      <w:r>
        <w:rPr>
          <w:rFonts w:hint="eastAsia" w:ascii="Times New Roman" w:hAnsi="Times New Roman" w:eastAsia="方正仿宋_GBK" w:cs="Times New Roman"/>
          <w:b w:val="0"/>
          <w:bCs w:val="0"/>
          <w:sz w:val="32"/>
          <w:szCs w:val="32"/>
        </w:rPr>
        <w:t>项目支出绩效评价管理办法</w:t>
      </w:r>
      <w:r>
        <w:rPr>
          <w:rFonts w:ascii="Times New Roman" w:hAnsi="Times New Roman" w:eastAsia="方正仿宋_GBK" w:cs="Times New Roman"/>
          <w:b w:val="0"/>
          <w:bCs w:val="0"/>
          <w:sz w:val="32"/>
          <w:szCs w:val="32"/>
        </w:rPr>
        <w:t>&gt;</w:t>
      </w:r>
      <w:r>
        <w:rPr>
          <w:rFonts w:hint="eastAsia" w:ascii="Times New Roman" w:hAnsi="Times New Roman" w:eastAsia="方正仿宋_GBK" w:cs="Times New Roman"/>
          <w:b w:val="0"/>
          <w:bCs w:val="0"/>
          <w:sz w:val="32"/>
          <w:szCs w:val="32"/>
        </w:rPr>
        <w:t>的通知》（财预〔</w:t>
      </w:r>
      <w:r>
        <w:rPr>
          <w:rFonts w:ascii="Times New Roman" w:hAnsi="Times New Roman" w:eastAsia="方正仿宋_GBK" w:cs="Times New Roman"/>
          <w:b w:val="0"/>
          <w:bCs w:val="0"/>
          <w:sz w:val="32"/>
          <w:szCs w:val="32"/>
        </w:rPr>
        <w:t>2020</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10</w:t>
      </w:r>
      <w:r>
        <w:rPr>
          <w:rFonts w:hint="eastAsia" w:ascii="Times New Roman" w:hAnsi="Times New Roman" w:eastAsia="方正仿宋_GBK" w:cs="Times New Roman"/>
          <w:b w:val="0"/>
          <w:bCs w:val="0"/>
          <w:sz w:val="32"/>
          <w:szCs w:val="32"/>
        </w:rPr>
        <w:t>号）等。</w:t>
      </w:r>
    </w:p>
    <w:p>
      <w:pPr>
        <w:widowControl w:val="0"/>
        <w:overflowPunct/>
        <w:autoSpaceDE/>
        <w:autoSpaceDN/>
        <w:adjustRightInd/>
        <w:spacing w:line="560" w:lineRule="exact"/>
        <w:ind w:firstLine="632" w:firstLineChars="200"/>
        <w:textAlignment w:val="auto"/>
        <w:outlineLvl w:val="2"/>
        <w:rPr>
          <w:rFonts w:ascii="方正仿宋_GBK" w:hAnsi="方正仿宋_GBK" w:eastAsia="方正仿宋_GBK" w:cs="方正仿宋_GBK"/>
          <w:b/>
          <w:bCs/>
          <w:color w:val="auto"/>
          <w:szCs w:val="32"/>
          <w:highlight w:val="none"/>
        </w:rPr>
      </w:pPr>
      <w:bookmarkStart w:id="26" w:name="_Toc32693"/>
      <w:bookmarkStart w:id="27" w:name="_Toc30887"/>
      <w:r>
        <w:rPr>
          <w:rFonts w:ascii="方正仿宋_GBK" w:hAnsi="方正仿宋_GBK" w:eastAsia="方正仿宋_GBK" w:cs="方正仿宋_GBK"/>
          <w:b/>
          <w:bCs/>
          <w:color w:val="auto"/>
          <w:szCs w:val="32"/>
          <w:highlight w:val="none"/>
        </w:rPr>
        <w:t>2.</w:t>
      </w:r>
      <w:r>
        <w:rPr>
          <w:rFonts w:hint="eastAsia" w:ascii="方正仿宋_GBK" w:hAnsi="方正仿宋_GBK" w:eastAsia="方正仿宋_GBK" w:cs="方正仿宋_GBK"/>
          <w:b/>
          <w:bCs/>
          <w:color w:val="auto"/>
          <w:szCs w:val="32"/>
          <w:highlight w:val="none"/>
        </w:rPr>
        <w:t>省市绩效管理相关政策文件</w:t>
      </w:r>
      <w:bookmarkEnd w:id="26"/>
      <w:bookmarkEnd w:id="27"/>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2023</w:t>
      </w:r>
      <w:r>
        <w:rPr>
          <w:rFonts w:hint="eastAsia" w:ascii="Times New Roman" w:hAnsi="Times New Roman" w:eastAsia="方正仿宋_GBK" w:cs="Times New Roman"/>
          <w:b w:val="0"/>
          <w:bCs w:val="0"/>
          <w:sz w:val="32"/>
          <w:szCs w:val="32"/>
        </w:rPr>
        <w:t>年南京市市级预算部门（单位）绩效管理工作要求》（宁财绩〔</w:t>
      </w:r>
      <w:r>
        <w:rPr>
          <w:rFonts w:ascii="Times New Roman" w:hAnsi="Times New Roman" w:eastAsia="方正仿宋_GBK" w:cs="Times New Roman"/>
          <w:b w:val="0"/>
          <w:bCs w:val="0"/>
          <w:sz w:val="32"/>
          <w:szCs w:val="32"/>
        </w:rPr>
        <w:t>2023</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71</w:t>
      </w:r>
      <w:r>
        <w:rPr>
          <w:rFonts w:hint="eastAsia" w:ascii="Times New Roman" w:hAnsi="Times New Roman" w:eastAsia="方正仿宋_GBK" w:cs="Times New Roman"/>
          <w:b w:val="0"/>
          <w:bCs w:val="0"/>
          <w:sz w:val="32"/>
          <w:szCs w:val="32"/>
        </w:rPr>
        <w:t>号）；</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）《南京市市级财政预算绩效评价操作规程（试行）》（宁财绩〔</w:t>
      </w:r>
      <w:r>
        <w:rPr>
          <w:rFonts w:ascii="Times New Roman" w:hAnsi="Times New Roman" w:eastAsia="方正仿宋_GBK" w:cs="Times New Roman"/>
          <w:b w:val="0"/>
          <w:bCs w:val="0"/>
          <w:sz w:val="32"/>
          <w:szCs w:val="32"/>
        </w:rPr>
        <w:t>2020</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260</w:t>
      </w:r>
      <w:r>
        <w:rPr>
          <w:rFonts w:hint="eastAsia" w:ascii="Times New Roman" w:hAnsi="Times New Roman" w:eastAsia="方正仿宋_GBK" w:cs="Times New Roman"/>
          <w:b w:val="0"/>
          <w:bCs w:val="0"/>
          <w:sz w:val="32"/>
          <w:szCs w:val="32"/>
        </w:rPr>
        <w:t>号）；</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）《中共江苏省委江苏省人民政府关于全面实施绩效管理的实施意见》（苏发〔</w:t>
      </w:r>
      <w:r>
        <w:rPr>
          <w:rFonts w:ascii="Times New Roman" w:hAnsi="Times New Roman" w:eastAsia="方正仿宋_GBK" w:cs="Times New Roman"/>
          <w:b w:val="0"/>
          <w:bCs w:val="0"/>
          <w:sz w:val="32"/>
          <w:szCs w:val="32"/>
        </w:rPr>
        <w:t>2019</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6</w:t>
      </w:r>
      <w:r>
        <w:rPr>
          <w:rFonts w:hint="eastAsia" w:ascii="Times New Roman" w:hAnsi="Times New Roman" w:eastAsia="方正仿宋_GBK" w:cs="Times New Roman"/>
          <w:b w:val="0"/>
          <w:bCs w:val="0"/>
          <w:sz w:val="32"/>
          <w:szCs w:val="32"/>
        </w:rPr>
        <w:t>号）；</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rPr>
        <w:t>）《市政府办公厅关于转发市财政局南京市级财政预算绩效管理办法的通知》（宁政办发〔</w:t>
      </w:r>
      <w:r>
        <w:rPr>
          <w:rFonts w:ascii="Times New Roman" w:hAnsi="Times New Roman" w:eastAsia="方正仿宋_GBK" w:cs="Times New Roman"/>
          <w:b w:val="0"/>
          <w:bCs w:val="0"/>
          <w:sz w:val="32"/>
          <w:szCs w:val="32"/>
        </w:rPr>
        <w:t>2015</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号）。</w:t>
      </w:r>
    </w:p>
    <w:p>
      <w:pPr>
        <w:widowControl w:val="0"/>
        <w:overflowPunct/>
        <w:autoSpaceDE/>
        <w:autoSpaceDN/>
        <w:adjustRightInd/>
        <w:spacing w:line="560" w:lineRule="exact"/>
        <w:ind w:firstLine="632" w:firstLineChars="200"/>
        <w:textAlignment w:val="auto"/>
        <w:outlineLvl w:val="2"/>
        <w:rPr>
          <w:rFonts w:ascii="方正仿宋_GBK" w:hAnsi="方正仿宋_GBK" w:eastAsia="方正仿宋_GBK" w:cs="方正仿宋_GBK"/>
          <w:b/>
          <w:bCs/>
          <w:color w:val="auto"/>
          <w:szCs w:val="32"/>
          <w:highlight w:val="none"/>
        </w:rPr>
      </w:pPr>
      <w:bookmarkStart w:id="28" w:name="_Toc4434"/>
      <w:bookmarkStart w:id="29" w:name="_Toc4953"/>
      <w:r>
        <w:rPr>
          <w:rFonts w:ascii="方正仿宋_GBK" w:hAnsi="方正仿宋_GBK" w:eastAsia="方正仿宋_GBK" w:cs="方正仿宋_GBK"/>
          <w:b/>
          <w:bCs/>
          <w:color w:val="auto"/>
          <w:szCs w:val="32"/>
          <w:highlight w:val="none"/>
        </w:rPr>
        <w:t>3.</w:t>
      </w:r>
      <w:r>
        <w:rPr>
          <w:rFonts w:hint="eastAsia" w:ascii="方正仿宋_GBK" w:hAnsi="方正仿宋_GBK" w:eastAsia="方正仿宋_GBK" w:cs="方正仿宋_GBK"/>
          <w:b/>
          <w:bCs/>
          <w:color w:val="auto"/>
          <w:szCs w:val="32"/>
          <w:highlight w:val="none"/>
        </w:rPr>
        <w:t>财务资料、业务管理材料以及项目所涉及相关政策文件</w:t>
      </w:r>
      <w:bookmarkEnd w:id="28"/>
      <w:bookmarkEnd w:id="29"/>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）《南京市园林绿化和林业发展“十四五”规划》（宁园建〔</w:t>
      </w:r>
      <w:r>
        <w:rPr>
          <w:rFonts w:ascii="Times New Roman" w:hAnsi="Times New Roman" w:eastAsia="方正仿宋_GBK" w:cs="Times New Roman"/>
          <w:b w:val="0"/>
          <w:bCs w:val="0"/>
          <w:sz w:val="32"/>
          <w:szCs w:val="32"/>
        </w:rPr>
        <w:t>2021</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39</w:t>
      </w:r>
      <w:r>
        <w:rPr>
          <w:rFonts w:hint="eastAsia" w:ascii="Times New Roman" w:hAnsi="Times New Roman" w:eastAsia="方正仿宋_GBK" w:cs="Times New Roman"/>
          <w:b w:val="0"/>
          <w:bCs w:val="0"/>
          <w:sz w:val="32"/>
          <w:szCs w:val="32"/>
        </w:rPr>
        <w:t>号）；</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）《绿色南京专项资金管理办法》（宁绿林字〔</w:t>
      </w:r>
      <w:r>
        <w:rPr>
          <w:rFonts w:ascii="Times New Roman" w:hAnsi="Times New Roman" w:eastAsia="方正仿宋_GBK" w:cs="Times New Roman"/>
          <w:b w:val="0"/>
          <w:bCs w:val="0"/>
          <w:sz w:val="32"/>
          <w:szCs w:val="32"/>
        </w:rPr>
        <w:t>2016</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183</w:t>
      </w:r>
      <w:r>
        <w:rPr>
          <w:rFonts w:hint="eastAsia" w:ascii="Times New Roman" w:hAnsi="Times New Roman" w:eastAsia="方正仿宋_GBK" w:cs="Times New Roman"/>
          <w:b w:val="0"/>
          <w:bCs w:val="0"/>
          <w:sz w:val="32"/>
          <w:szCs w:val="32"/>
        </w:rPr>
        <w:t>号</w:t>
      </w:r>
      <w:r>
        <w:rPr>
          <w:rFonts w:ascii="Times New Roman" w:hAnsi="Times New Roman" w:eastAsia="方正仿宋_GBK" w:cs="Times New Roman"/>
          <w:b w:val="0"/>
          <w:bCs w:val="0"/>
          <w:sz w:val="32"/>
          <w:szCs w:val="32"/>
        </w:rPr>
        <w:t xml:space="preserve">  </w:t>
      </w:r>
      <w:r>
        <w:rPr>
          <w:rFonts w:hint="eastAsia" w:ascii="Times New Roman" w:hAnsi="Times New Roman" w:eastAsia="方正仿宋_GBK" w:cs="Times New Roman"/>
          <w:b w:val="0"/>
          <w:bCs w:val="0"/>
          <w:sz w:val="32"/>
          <w:szCs w:val="32"/>
        </w:rPr>
        <w:t>宁财建〔</w:t>
      </w:r>
      <w:r>
        <w:rPr>
          <w:rFonts w:ascii="Times New Roman" w:hAnsi="Times New Roman" w:eastAsia="方正仿宋_GBK" w:cs="Times New Roman"/>
          <w:b w:val="0"/>
          <w:bCs w:val="0"/>
          <w:sz w:val="32"/>
          <w:szCs w:val="32"/>
        </w:rPr>
        <w:t>2016</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897</w:t>
      </w:r>
      <w:r>
        <w:rPr>
          <w:rFonts w:hint="eastAsia" w:ascii="Times New Roman" w:hAnsi="Times New Roman" w:eastAsia="方正仿宋_GBK" w:cs="Times New Roman"/>
          <w:b w:val="0"/>
          <w:bCs w:val="0"/>
          <w:sz w:val="32"/>
          <w:szCs w:val="32"/>
        </w:rPr>
        <w:t>号）；</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）《南京市生态保护补偿办法》；</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rPr>
        <w:t>）其他相关资料。</w:t>
      </w:r>
    </w:p>
    <w:p>
      <w:pPr>
        <w:widowControl w:val="0"/>
        <w:spacing w:line="560" w:lineRule="exact"/>
        <w:ind w:firstLine="632" w:firstLineChars="200"/>
        <w:outlineLvl w:val="1"/>
        <w:rPr>
          <w:rFonts w:ascii="方正仿宋_GBK" w:hAnsi="方正仿宋_GBK" w:eastAsia="方正仿宋_GBK" w:cs="方正仿宋_GBK"/>
          <w:b/>
          <w:bCs/>
          <w:color w:val="auto"/>
          <w:szCs w:val="32"/>
          <w:highlight w:val="none"/>
        </w:rPr>
      </w:pPr>
      <w:bookmarkStart w:id="30" w:name="_Toc23335_WPSOffice_Level1"/>
      <w:bookmarkStart w:id="31" w:name="_Toc3440_WPSOffice_Level1"/>
      <w:bookmarkStart w:id="32" w:name="_Toc19714"/>
      <w:r>
        <w:rPr>
          <w:rFonts w:hint="eastAsia" w:ascii="方正仿宋_GBK" w:hAnsi="方正仿宋_GBK" w:eastAsia="方正仿宋_GBK" w:cs="方正仿宋_GBK"/>
          <w:b/>
          <w:bCs/>
          <w:color w:val="auto"/>
          <w:szCs w:val="32"/>
          <w:highlight w:val="none"/>
        </w:rPr>
        <w:t>（三）评价原则</w:t>
      </w:r>
      <w:bookmarkEnd w:id="30"/>
      <w:bookmarkEnd w:id="31"/>
      <w:bookmarkEnd w:id="32"/>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bookmarkStart w:id="33" w:name="_Toc3334_WPSOffice_Level2"/>
      <w:bookmarkStart w:id="34" w:name="_Toc4617_WPSOffice_Level2"/>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科学规范原则。注重财政支出的经济性、效率性和有效性，采用定量与定性相结合的方法。</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公开公正原则。客观、公正，标准统一、数据资料真实可靠，公开并接受监督。</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统一管理原则。自觉接受财政部门统一组织管理。</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rPr>
        <w:t>绩效相关原则。针对具体投入及其产出绩效进行评价</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结果清晰反映投入和绩效之间的对应关系。</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5.</w:t>
      </w:r>
      <w:r>
        <w:rPr>
          <w:rFonts w:hint="eastAsia" w:ascii="Times New Roman" w:hAnsi="Times New Roman" w:eastAsia="方正仿宋_GBK" w:cs="Times New Roman"/>
          <w:b w:val="0"/>
          <w:bCs w:val="0"/>
          <w:sz w:val="32"/>
          <w:szCs w:val="32"/>
        </w:rPr>
        <w:t>问题导向原则。发现问题、分析问题和解决问题，程序与结果并重。</w:t>
      </w:r>
    </w:p>
    <w:bookmarkEnd w:id="33"/>
    <w:bookmarkEnd w:id="34"/>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附件：</w:t>
      </w:r>
      <w:r>
        <w:rPr>
          <w:rFonts w:ascii="Times New Roman" w:hAnsi="Times New Roman" w:eastAsia="方正仿宋_GBK" w:cs="Times New Roman"/>
          <w:b w:val="0"/>
          <w:bCs w:val="0"/>
          <w:sz w:val="32"/>
          <w:szCs w:val="32"/>
        </w:rPr>
        <w:t>202</w:t>
      </w:r>
      <w:r>
        <w:rPr>
          <w:rFonts w:hint="eastAsia" w:ascii="Times New Roman" w:hAnsi="Times New Roman" w:eastAsia="方正仿宋_GBK" w:cs="Times New Roman"/>
          <w:b w:val="0"/>
          <w:bCs w:val="0"/>
          <w:sz w:val="32"/>
          <w:szCs w:val="32"/>
          <w:lang w:val="en-US" w:eastAsia="zh-CN"/>
        </w:rPr>
        <w:t>4</w:t>
      </w:r>
      <w:r>
        <w:rPr>
          <w:rFonts w:hint="eastAsia" w:ascii="Times New Roman" w:hAnsi="Times New Roman" w:eastAsia="方正仿宋_GBK" w:cs="Times New Roman"/>
          <w:b w:val="0"/>
          <w:bCs w:val="0"/>
          <w:sz w:val="32"/>
          <w:szCs w:val="32"/>
        </w:rPr>
        <w:t>年度部门整体预算绩效自评价评分表</w:t>
      </w:r>
    </w:p>
    <w:p>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531" w:right="1531" w:bottom="1531" w:left="1531" w:header="851" w:footer="850" w:gutter="0"/>
          <w:pgNumType w:start="1"/>
          <w:cols w:space="720" w:num="1"/>
          <w:docGrid w:type="linesAndChars" w:linePitch="626" w:charSpace="-842"/>
        </w:sectPr>
      </w:pPr>
    </w:p>
    <w:p>
      <w:pPr>
        <w:spacing w:line="320" w:lineRule="exact"/>
        <w:jc w:val="center"/>
        <w:rPr>
          <w:rFonts w:hint="eastAsia" w:ascii="黑体" w:hAnsi="黑体" w:eastAsia="黑体" w:cs="Calibri"/>
          <w:bCs/>
          <w:color w:val="auto"/>
          <w:szCs w:val="32"/>
          <w:highlight w:val="none"/>
          <w:lang w:eastAsia="zh-CN"/>
        </w:rPr>
      </w:pPr>
      <w:bookmarkStart w:id="35" w:name="_Toc1087"/>
      <w:bookmarkStart w:id="36" w:name="_Toc24329"/>
      <w:r>
        <w:rPr>
          <w:rFonts w:ascii="黑体" w:hAnsi="黑体" w:eastAsia="黑体" w:cs="Calibri"/>
          <w:bCs/>
          <w:color w:val="auto"/>
          <w:szCs w:val="32"/>
          <w:highlight w:val="none"/>
        </w:rPr>
        <w:t>202</w:t>
      </w:r>
      <w:r>
        <w:rPr>
          <w:rFonts w:hint="eastAsia" w:ascii="黑体" w:hAnsi="黑体" w:eastAsia="黑体" w:cs="Calibri"/>
          <w:bCs/>
          <w:color w:val="auto"/>
          <w:szCs w:val="32"/>
          <w:highlight w:val="none"/>
          <w:lang w:val="en-US" w:eastAsia="zh-CN"/>
        </w:rPr>
        <w:t>4</w:t>
      </w:r>
      <w:r>
        <w:rPr>
          <w:rFonts w:hint="eastAsia" w:ascii="黑体" w:hAnsi="黑体" w:eastAsia="黑体" w:cs="Calibri"/>
          <w:bCs/>
          <w:color w:val="auto"/>
          <w:szCs w:val="32"/>
          <w:highlight w:val="none"/>
        </w:rPr>
        <w:t>年度部门整体预算绩效自评价</w:t>
      </w:r>
      <w:bookmarkEnd w:id="35"/>
      <w:bookmarkEnd w:id="36"/>
      <w:r>
        <w:rPr>
          <w:rFonts w:hint="eastAsia" w:ascii="黑体" w:hAnsi="黑体" w:eastAsia="黑体" w:cs="Calibri"/>
          <w:bCs/>
          <w:color w:val="auto"/>
          <w:szCs w:val="32"/>
          <w:highlight w:val="none"/>
        </w:rPr>
        <w:t>评分表</w:t>
      </w:r>
    </w:p>
    <w:tbl>
      <w:tblPr>
        <w:tblStyle w:val="9"/>
        <w:tblW w:w="52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5"/>
        <w:gridCol w:w="1095"/>
        <w:gridCol w:w="1061"/>
        <w:gridCol w:w="866"/>
        <w:gridCol w:w="2541"/>
        <w:gridCol w:w="5081"/>
        <w:gridCol w:w="574"/>
        <w:gridCol w:w="542"/>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blHeader/>
          <w:jc w:val="center"/>
        </w:trPr>
        <w:tc>
          <w:tcPr>
            <w:tcW w:w="1099" w:type="pct"/>
            <w:gridSpan w:val="3"/>
            <w:tcMar>
              <w:top w:w="15" w:type="dxa"/>
              <w:left w:w="15" w:type="dxa"/>
              <w:right w:w="15" w:type="dxa"/>
            </w:tcMar>
            <w:vAlign w:val="center"/>
          </w:tcPr>
          <w:p>
            <w:pPr>
              <w:jc w:val="center"/>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指标</w:t>
            </w:r>
          </w:p>
        </w:tc>
        <w:tc>
          <w:tcPr>
            <w:tcW w:w="302" w:type="pct"/>
            <w:vMerge w:val="restart"/>
            <w:tcMar>
              <w:top w:w="15" w:type="dxa"/>
              <w:left w:w="15" w:type="dxa"/>
              <w:right w:w="15" w:type="dxa"/>
            </w:tcMar>
            <w:vAlign w:val="center"/>
          </w:tcPr>
          <w:p>
            <w:pPr>
              <w:jc w:val="center"/>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标准值</w:t>
            </w:r>
          </w:p>
        </w:tc>
        <w:tc>
          <w:tcPr>
            <w:tcW w:w="886" w:type="pct"/>
            <w:vMerge w:val="restart"/>
            <w:tcMar>
              <w:top w:w="15" w:type="dxa"/>
              <w:left w:w="15" w:type="dxa"/>
              <w:right w:w="15" w:type="dxa"/>
            </w:tcMar>
            <w:vAlign w:val="center"/>
          </w:tcPr>
          <w:p>
            <w:pPr>
              <w:jc w:val="center"/>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指标解释</w:t>
            </w:r>
          </w:p>
        </w:tc>
        <w:tc>
          <w:tcPr>
            <w:tcW w:w="1772" w:type="pct"/>
            <w:vMerge w:val="restart"/>
            <w:tcMar>
              <w:top w:w="15" w:type="dxa"/>
              <w:left w:w="15" w:type="dxa"/>
              <w:right w:w="15" w:type="dxa"/>
            </w:tcMar>
            <w:vAlign w:val="center"/>
          </w:tcPr>
          <w:p>
            <w:pPr>
              <w:jc w:val="center"/>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评价标准</w:t>
            </w:r>
          </w:p>
        </w:tc>
        <w:tc>
          <w:tcPr>
            <w:tcW w:w="200" w:type="pct"/>
            <w:vMerge w:val="restart"/>
            <w:tcMar>
              <w:top w:w="15" w:type="dxa"/>
              <w:left w:w="15" w:type="dxa"/>
              <w:right w:w="15" w:type="dxa"/>
            </w:tcMar>
            <w:vAlign w:val="center"/>
          </w:tcPr>
          <w:p>
            <w:pPr>
              <w:jc w:val="center"/>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权重</w:t>
            </w:r>
          </w:p>
        </w:tc>
        <w:tc>
          <w:tcPr>
            <w:tcW w:w="189" w:type="pct"/>
            <w:vMerge w:val="restart"/>
            <w:tcMar>
              <w:top w:w="15" w:type="dxa"/>
              <w:left w:w="15" w:type="dxa"/>
              <w:right w:w="15" w:type="dxa"/>
            </w:tcMar>
            <w:vAlign w:val="center"/>
          </w:tcPr>
          <w:p>
            <w:pPr>
              <w:jc w:val="center"/>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得分</w:t>
            </w:r>
          </w:p>
        </w:tc>
        <w:tc>
          <w:tcPr>
            <w:tcW w:w="550" w:type="pct"/>
            <w:vMerge w:val="restar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hint="eastAsia" w:ascii="仿宋" w:hAnsi="仿宋" w:eastAsia="仿宋" w:cs="仿宋"/>
                <w:b/>
                <w:color w:val="auto"/>
                <w:sz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Header/>
          <w:jc w:val="center"/>
        </w:trPr>
        <w:tc>
          <w:tcPr>
            <w:tcW w:w="347" w:type="pct"/>
            <w:tcMar>
              <w:top w:w="15" w:type="dxa"/>
              <w:left w:w="15" w:type="dxa"/>
              <w:right w:w="15" w:type="dxa"/>
            </w:tcMar>
            <w:vAlign w:val="center"/>
          </w:tcPr>
          <w:p>
            <w:pPr>
              <w:jc w:val="center"/>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一级指标</w:t>
            </w:r>
          </w:p>
        </w:tc>
        <w:tc>
          <w:tcPr>
            <w:tcW w:w="382" w:type="pct"/>
            <w:tcMar>
              <w:top w:w="15" w:type="dxa"/>
              <w:left w:w="15" w:type="dxa"/>
              <w:right w:w="15" w:type="dxa"/>
            </w:tcMar>
            <w:vAlign w:val="center"/>
          </w:tcPr>
          <w:p>
            <w:pPr>
              <w:jc w:val="center"/>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二级指标</w:t>
            </w:r>
          </w:p>
        </w:tc>
        <w:tc>
          <w:tcPr>
            <w:tcW w:w="370" w:type="pct"/>
            <w:tcMar>
              <w:top w:w="15" w:type="dxa"/>
              <w:left w:w="15" w:type="dxa"/>
              <w:right w:w="15" w:type="dxa"/>
            </w:tcMar>
            <w:vAlign w:val="center"/>
          </w:tcPr>
          <w:p>
            <w:pPr>
              <w:jc w:val="center"/>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三级指标</w:t>
            </w:r>
          </w:p>
        </w:tc>
        <w:tc>
          <w:tcPr>
            <w:tcW w:w="302" w:type="pct"/>
            <w:vMerge w:val="continue"/>
            <w:tcMar>
              <w:top w:w="15" w:type="dxa"/>
              <w:left w:w="15" w:type="dxa"/>
              <w:right w:w="15" w:type="dxa"/>
            </w:tcMar>
            <w:vAlign w:val="center"/>
          </w:tcPr>
          <w:p>
            <w:pPr>
              <w:jc w:val="center"/>
              <w:rPr>
                <w:rFonts w:ascii="仿宋" w:hAnsi="仿宋" w:eastAsia="仿宋" w:cs="仿宋"/>
                <w:b/>
                <w:color w:val="auto"/>
                <w:sz w:val="20"/>
                <w:highlight w:val="none"/>
              </w:rPr>
            </w:pPr>
          </w:p>
        </w:tc>
        <w:tc>
          <w:tcPr>
            <w:tcW w:w="886" w:type="pct"/>
            <w:vMerge w:val="continue"/>
            <w:tcMar>
              <w:top w:w="15" w:type="dxa"/>
              <w:left w:w="15" w:type="dxa"/>
              <w:right w:w="15" w:type="dxa"/>
            </w:tcMar>
            <w:vAlign w:val="center"/>
          </w:tcPr>
          <w:p>
            <w:pPr>
              <w:jc w:val="center"/>
              <w:rPr>
                <w:rFonts w:ascii="仿宋" w:hAnsi="仿宋" w:eastAsia="仿宋" w:cs="仿宋"/>
                <w:b/>
                <w:color w:val="auto"/>
                <w:sz w:val="20"/>
                <w:highlight w:val="none"/>
              </w:rPr>
            </w:pPr>
          </w:p>
        </w:tc>
        <w:tc>
          <w:tcPr>
            <w:tcW w:w="1772" w:type="pct"/>
            <w:vMerge w:val="continue"/>
            <w:tcMar>
              <w:top w:w="15" w:type="dxa"/>
              <w:left w:w="15" w:type="dxa"/>
              <w:right w:w="15" w:type="dxa"/>
            </w:tcMar>
            <w:vAlign w:val="center"/>
          </w:tcPr>
          <w:p>
            <w:pPr>
              <w:jc w:val="center"/>
              <w:rPr>
                <w:rFonts w:ascii="仿宋" w:hAnsi="仿宋" w:eastAsia="仿宋" w:cs="仿宋"/>
                <w:b/>
                <w:color w:val="auto"/>
                <w:sz w:val="20"/>
                <w:highlight w:val="none"/>
              </w:rPr>
            </w:pPr>
          </w:p>
        </w:tc>
        <w:tc>
          <w:tcPr>
            <w:tcW w:w="200" w:type="pct"/>
            <w:vMerge w:val="continue"/>
            <w:tcMar>
              <w:top w:w="15" w:type="dxa"/>
              <w:left w:w="15" w:type="dxa"/>
              <w:right w:w="15" w:type="dxa"/>
            </w:tcMar>
            <w:vAlign w:val="center"/>
          </w:tcPr>
          <w:p>
            <w:pPr>
              <w:jc w:val="center"/>
              <w:rPr>
                <w:rFonts w:ascii="仿宋" w:hAnsi="仿宋" w:eastAsia="仿宋" w:cs="仿宋"/>
                <w:b/>
                <w:color w:val="auto"/>
                <w:sz w:val="20"/>
                <w:highlight w:val="none"/>
              </w:rPr>
            </w:pPr>
          </w:p>
        </w:tc>
        <w:tc>
          <w:tcPr>
            <w:tcW w:w="189" w:type="pct"/>
            <w:vMerge w:val="continue"/>
            <w:tcMar>
              <w:top w:w="15" w:type="dxa"/>
              <w:left w:w="15" w:type="dxa"/>
              <w:right w:w="15" w:type="dxa"/>
            </w:tcMar>
            <w:vAlign w:val="center"/>
          </w:tcPr>
          <w:p>
            <w:pPr>
              <w:jc w:val="center"/>
              <w:rPr>
                <w:rFonts w:ascii="仿宋" w:hAnsi="仿宋" w:eastAsia="仿宋" w:cs="仿宋"/>
                <w:b/>
                <w:color w:val="auto"/>
                <w:sz w:val="20"/>
                <w:highlight w:val="none"/>
              </w:rPr>
            </w:pPr>
          </w:p>
        </w:tc>
        <w:tc>
          <w:tcPr>
            <w:tcW w:w="550"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347" w:type="pct"/>
            <w:vMerge w:val="restar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A</w:t>
            </w:r>
            <w:r>
              <w:rPr>
                <w:rFonts w:hint="eastAsia" w:ascii="仿宋" w:hAnsi="仿宋" w:eastAsia="仿宋" w:cs="仿宋"/>
                <w:color w:val="auto"/>
                <w:sz w:val="20"/>
                <w:highlight w:val="none"/>
              </w:rPr>
              <w:t>部门决策</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w:t>
            </w:r>
            <w:r>
              <w:rPr>
                <w:rFonts w:ascii="仿宋" w:hAnsi="仿宋" w:eastAsia="仿宋" w:cs="仿宋"/>
                <w:color w:val="auto"/>
                <w:sz w:val="20"/>
                <w:highlight w:val="none"/>
              </w:rPr>
              <w:t>13</w:t>
            </w:r>
            <w:r>
              <w:rPr>
                <w:rFonts w:hint="eastAsia" w:ascii="仿宋" w:hAnsi="仿宋" w:eastAsia="仿宋" w:cs="仿宋"/>
                <w:color w:val="auto"/>
                <w:sz w:val="20"/>
                <w:highlight w:val="none"/>
              </w:rPr>
              <w:t>分）</w:t>
            </w:r>
          </w:p>
        </w:tc>
        <w:tc>
          <w:tcPr>
            <w:tcW w:w="382" w:type="pct"/>
            <w:vMerge w:val="restar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A1</w:t>
            </w:r>
            <w:r>
              <w:rPr>
                <w:rFonts w:hint="eastAsia" w:ascii="仿宋" w:hAnsi="仿宋" w:eastAsia="仿宋" w:cs="仿宋"/>
                <w:color w:val="auto"/>
                <w:sz w:val="20"/>
                <w:highlight w:val="none"/>
              </w:rPr>
              <w:t>决策机制</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w:t>
            </w:r>
            <w:r>
              <w:rPr>
                <w:rFonts w:ascii="仿宋" w:hAnsi="仿宋" w:eastAsia="仿宋" w:cs="仿宋"/>
                <w:color w:val="auto"/>
                <w:sz w:val="20"/>
                <w:highlight w:val="none"/>
              </w:rPr>
              <w:t>3</w:t>
            </w:r>
            <w:r>
              <w:rPr>
                <w:rFonts w:hint="eastAsia" w:ascii="仿宋" w:hAnsi="仿宋" w:eastAsia="仿宋" w:cs="仿宋"/>
                <w:color w:val="auto"/>
                <w:sz w:val="20"/>
                <w:highlight w:val="none"/>
              </w:rPr>
              <w:t>分）</w:t>
            </w:r>
          </w:p>
        </w:tc>
        <w:tc>
          <w:tcPr>
            <w:tcW w:w="37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A11</w:t>
            </w:r>
            <w:r>
              <w:rPr>
                <w:rFonts w:hint="eastAsia" w:ascii="仿宋" w:hAnsi="仿宋" w:eastAsia="仿宋" w:cs="仿宋"/>
                <w:color w:val="auto"/>
                <w:sz w:val="20"/>
                <w:highlight w:val="none"/>
              </w:rPr>
              <w:t>决策制度的规范性</w:t>
            </w:r>
          </w:p>
        </w:tc>
        <w:tc>
          <w:tcPr>
            <w:tcW w:w="302"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规范</w:t>
            </w:r>
          </w:p>
        </w:tc>
        <w:tc>
          <w:tcPr>
            <w:tcW w:w="886" w:type="pc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考察部门决策制度是否符合规范，如：是否有重要事项决策制度、“三重一大”事项决策制度等。</w:t>
            </w:r>
          </w:p>
        </w:tc>
        <w:tc>
          <w:tcPr>
            <w:tcW w:w="1772" w:type="pc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1.</w:t>
            </w:r>
            <w:r>
              <w:rPr>
                <w:rFonts w:hint="eastAsia" w:ascii="仿宋" w:hAnsi="仿宋" w:eastAsia="仿宋" w:cs="仿宋"/>
                <w:color w:val="auto"/>
                <w:sz w:val="20"/>
                <w:highlight w:val="none"/>
              </w:rPr>
              <w:t>部门是否有完善的如“三重一大”等重要事项决策制度；</w:t>
            </w:r>
            <w:r>
              <w:rPr>
                <w:rFonts w:ascii="仿宋" w:hAnsi="仿宋" w:eastAsia="仿宋" w:cs="仿宋"/>
                <w:color w:val="auto"/>
                <w:sz w:val="20"/>
                <w:highlight w:val="none"/>
              </w:rPr>
              <w:br w:type="textWrapping"/>
            </w:r>
            <w:r>
              <w:rPr>
                <w:rFonts w:ascii="仿宋" w:hAnsi="仿宋" w:eastAsia="仿宋" w:cs="仿宋"/>
                <w:color w:val="auto"/>
                <w:sz w:val="20"/>
                <w:highlight w:val="none"/>
              </w:rPr>
              <w:t>2.</w:t>
            </w:r>
            <w:r>
              <w:rPr>
                <w:rFonts w:hint="eastAsia" w:ascii="仿宋" w:hAnsi="仿宋" w:eastAsia="仿宋" w:cs="仿宋"/>
                <w:color w:val="auto"/>
                <w:sz w:val="20"/>
                <w:highlight w:val="none"/>
              </w:rPr>
              <w:t>决策制度的制定是否规范、科学。</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以上</w:t>
            </w:r>
            <w:r>
              <w:rPr>
                <w:rFonts w:ascii="仿宋" w:hAnsi="仿宋" w:eastAsia="仿宋" w:cs="仿宋"/>
                <w:color w:val="auto"/>
                <w:sz w:val="20"/>
                <w:highlight w:val="none"/>
              </w:rPr>
              <w:t>2</w:t>
            </w:r>
            <w:r>
              <w:rPr>
                <w:rFonts w:hint="eastAsia" w:ascii="仿宋" w:hAnsi="仿宋" w:eastAsia="仿宋" w:cs="仿宋"/>
                <w:color w:val="auto"/>
                <w:sz w:val="20"/>
                <w:highlight w:val="none"/>
              </w:rPr>
              <w:t>项各占</w:t>
            </w:r>
            <w:r>
              <w:rPr>
                <w:rFonts w:ascii="仿宋" w:hAnsi="仿宋" w:eastAsia="仿宋" w:cs="仿宋"/>
                <w:color w:val="auto"/>
                <w:sz w:val="20"/>
                <w:highlight w:val="none"/>
              </w:rPr>
              <w:t>1/2</w:t>
            </w:r>
            <w:r>
              <w:rPr>
                <w:rFonts w:hint="eastAsia" w:ascii="仿宋" w:hAnsi="仿宋" w:eastAsia="仿宋" w:cs="仿宋"/>
                <w:color w:val="auto"/>
                <w:sz w:val="20"/>
                <w:highlight w:val="none"/>
              </w:rPr>
              <w:t>权重分，符合得对应权重分，否则不得分。</w:t>
            </w:r>
          </w:p>
        </w:tc>
        <w:tc>
          <w:tcPr>
            <w:tcW w:w="20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189"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550" w:type="pct"/>
            <w:tcMar>
              <w:top w:w="15" w:type="dxa"/>
              <w:left w:w="15" w:type="dxa"/>
              <w:right w:w="15" w:type="dxa"/>
            </w:tcMar>
            <w:vAlign w:val="center"/>
          </w:tcPr>
          <w:p>
            <w:pPr>
              <w:spacing w:line="220" w:lineRule="exact"/>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347" w:type="pct"/>
            <w:vMerge w:val="continue"/>
            <w:tcMar>
              <w:top w:w="15" w:type="dxa"/>
              <w:left w:w="15" w:type="dxa"/>
              <w:right w:w="15" w:type="dxa"/>
            </w:tcMar>
            <w:vAlign w:val="center"/>
          </w:tcPr>
          <w:p>
            <w:pPr>
              <w:spacing w:line="220" w:lineRule="exact"/>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spacing w:line="220" w:lineRule="exact"/>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A12</w:t>
            </w:r>
            <w:r>
              <w:rPr>
                <w:rFonts w:hint="eastAsia" w:ascii="仿宋" w:hAnsi="仿宋" w:eastAsia="仿宋" w:cs="仿宋"/>
                <w:color w:val="auto"/>
                <w:sz w:val="20"/>
                <w:highlight w:val="none"/>
              </w:rPr>
              <w:t>决策执行有效性</w:t>
            </w:r>
          </w:p>
        </w:tc>
        <w:tc>
          <w:tcPr>
            <w:tcW w:w="302"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有效</w:t>
            </w:r>
          </w:p>
        </w:tc>
        <w:tc>
          <w:tcPr>
            <w:tcW w:w="886" w:type="pc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考察部门决策是否按照决策制度及流程执行。</w:t>
            </w:r>
          </w:p>
        </w:tc>
        <w:tc>
          <w:tcPr>
            <w:tcW w:w="1772" w:type="pc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部门是否按照决策制度执行决策流程，符合得对应权重分，否则不得分。</w:t>
            </w:r>
          </w:p>
        </w:tc>
        <w:tc>
          <w:tcPr>
            <w:tcW w:w="20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189"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550" w:type="pct"/>
            <w:tcMar>
              <w:top w:w="15" w:type="dxa"/>
              <w:left w:w="15" w:type="dxa"/>
              <w:right w:w="15" w:type="dxa"/>
            </w:tcMar>
            <w:vAlign w:val="center"/>
          </w:tcPr>
          <w:p>
            <w:pPr>
              <w:spacing w:line="220" w:lineRule="exact"/>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347" w:type="pct"/>
            <w:vMerge w:val="continue"/>
            <w:tcMar>
              <w:top w:w="15" w:type="dxa"/>
              <w:left w:w="15" w:type="dxa"/>
              <w:right w:w="15" w:type="dxa"/>
            </w:tcMar>
            <w:vAlign w:val="center"/>
          </w:tcPr>
          <w:p>
            <w:pPr>
              <w:spacing w:line="220" w:lineRule="exact"/>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spacing w:line="220" w:lineRule="exact"/>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A13</w:t>
            </w:r>
            <w:r>
              <w:rPr>
                <w:rFonts w:hint="eastAsia" w:ascii="仿宋" w:hAnsi="仿宋" w:eastAsia="仿宋" w:cs="仿宋"/>
                <w:color w:val="auto"/>
                <w:sz w:val="20"/>
                <w:highlight w:val="none"/>
              </w:rPr>
              <w:t>决策执行监督制衡机制</w:t>
            </w:r>
          </w:p>
        </w:tc>
        <w:tc>
          <w:tcPr>
            <w:tcW w:w="302"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科学</w:t>
            </w:r>
          </w:p>
        </w:tc>
        <w:tc>
          <w:tcPr>
            <w:tcW w:w="886" w:type="pc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考察部门决策执行是否有相关的监督制衡机制，如：是否有内部有关部门对执行情况进行监督检查，是否引进外部监督如媒体、中介审计等监督主体。</w:t>
            </w:r>
          </w:p>
        </w:tc>
        <w:tc>
          <w:tcPr>
            <w:tcW w:w="1772" w:type="pc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1.</w:t>
            </w:r>
            <w:r>
              <w:rPr>
                <w:rFonts w:hint="eastAsia" w:ascii="仿宋" w:hAnsi="仿宋" w:eastAsia="仿宋" w:cs="仿宋"/>
                <w:color w:val="auto"/>
                <w:sz w:val="20"/>
                <w:highlight w:val="none"/>
              </w:rPr>
              <w:t>部门决策执行是否有相关监督机制制衡；</w:t>
            </w:r>
            <w:r>
              <w:rPr>
                <w:rFonts w:ascii="仿宋" w:hAnsi="仿宋" w:eastAsia="仿宋" w:cs="仿宋"/>
                <w:color w:val="auto"/>
                <w:sz w:val="20"/>
                <w:highlight w:val="none"/>
              </w:rPr>
              <w:br w:type="textWrapping"/>
            </w:r>
            <w:r>
              <w:rPr>
                <w:rFonts w:ascii="仿宋" w:hAnsi="仿宋" w:eastAsia="仿宋" w:cs="仿宋"/>
                <w:color w:val="auto"/>
                <w:sz w:val="20"/>
                <w:highlight w:val="none"/>
              </w:rPr>
              <w:t>2.</w:t>
            </w:r>
            <w:r>
              <w:rPr>
                <w:rFonts w:hint="eastAsia" w:ascii="仿宋" w:hAnsi="仿宋" w:eastAsia="仿宋" w:cs="仿宋"/>
                <w:color w:val="auto"/>
                <w:sz w:val="20"/>
                <w:highlight w:val="none"/>
              </w:rPr>
              <w:t>相关监督制衡机制制定是否科学、合理。</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以上</w:t>
            </w:r>
            <w:r>
              <w:rPr>
                <w:rFonts w:ascii="仿宋" w:hAnsi="仿宋" w:eastAsia="仿宋" w:cs="仿宋"/>
                <w:color w:val="auto"/>
                <w:sz w:val="20"/>
                <w:highlight w:val="none"/>
              </w:rPr>
              <w:t>2</w:t>
            </w:r>
            <w:r>
              <w:rPr>
                <w:rFonts w:hint="eastAsia" w:ascii="仿宋" w:hAnsi="仿宋" w:eastAsia="仿宋" w:cs="仿宋"/>
                <w:color w:val="auto"/>
                <w:sz w:val="20"/>
                <w:highlight w:val="none"/>
              </w:rPr>
              <w:t>项各占</w:t>
            </w:r>
            <w:r>
              <w:rPr>
                <w:rFonts w:ascii="仿宋" w:hAnsi="仿宋" w:eastAsia="仿宋" w:cs="仿宋"/>
                <w:color w:val="auto"/>
                <w:sz w:val="20"/>
                <w:highlight w:val="none"/>
              </w:rPr>
              <w:t>1/2</w:t>
            </w:r>
            <w:r>
              <w:rPr>
                <w:rFonts w:hint="eastAsia" w:ascii="仿宋" w:hAnsi="仿宋" w:eastAsia="仿宋" w:cs="仿宋"/>
                <w:color w:val="auto"/>
                <w:sz w:val="20"/>
                <w:highlight w:val="none"/>
              </w:rPr>
              <w:t>权重分，符合得对应权重分，否则不得分。</w:t>
            </w:r>
          </w:p>
        </w:tc>
        <w:tc>
          <w:tcPr>
            <w:tcW w:w="20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189"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550" w:type="pc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347" w:type="pct"/>
            <w:vMerge w:val="continue"/>
            <w:tcMar>
              <w:top w:w="15" w:type="dxa"/>
              <w:left w:w="15" w:type="dxa"/>
              <w:right w:w="15" w:type="dxa"/>
            </w:tcMar>
            <w:vAlign w:val="center"/>
          </w:tcPr>
          <w:p>
            <w:pPr>
              <w:spacing w:line="220" w:lineRule="exact"/>
              <w:jc w:val="center"/>
              <w:rPr>
                <w:rFonts w:ascii="仿宋" w:hAnsi="仿宋" w:eastAsia="仿宋" w:cs="仿宋"/>
                <w:color w:val="auto"/>
                <w:sz w:val="20"/>
                <w:highlight w:val="none"/>
              </w:rPr>
            </w:pPr>
          </w:p>
        </w:tc>
        <w:tc>
          <w:tcPr>
            <w:tcW w:w="382" w:type="pct"/>
            <w:vMerge w:val="restar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A2</w:t>
            </w:r>
            <w:r>
              <w:rPr>
                <w:rFonts w:hint="eastAsia" w:ascii="仿宋" w:hAnsi="仿宋" w:eastAsia="仿宋" w:cs="仿宋"/>
                <w:color w:val="auto"/>
                <w:sz w:val="20"/>
                <w:highlight w:val="none"/>
              </w:rPr>
              <w:t>中长期规划（</w:t>
            </w:r>
            <w:r>
              <w:rPr>
                <w:rFonts w:ascii="仿宋" w:hAnsi="仿宋" w:eastAsia="仿宋" w:cs="仿宋"/>
                <w:color w:val="auto"/>
                <w:sz w:val="20"/>
                <w:highlight w:val="none"/>
              </w:rPr>
              <w:t>3.5</w:t>
            </w:r>
            <w:r>
              <w:rPr>
                <w:rFonts w:hint="eastAsia" w:ascii="仿宋" w:hAnsi="仿宋" w:eastAsia="仿宋" w:cs="仿宋"/>
                <w:color w:val="auto"/>
                <w:sz w:val="20"/>
                <w:highlight w:val="none"/>
              </w:rPr>
              <w:t>分）</w:t>
            </w:r>
          </w:p>
        </w:tc>
        <w:tc>
          <w:tcPr>
            <w:tcW w:w="37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A21</w:t>
            </w:r>
            <w:r>
              <w:rPr>
                <w:rFonts w:hint="eastAsia" w:ascii="仿宋" w:hAnsi="仿宋" w:eastAsia="仿宋" w:cs="仿宋"/>
                <w:color w:val="auto"/>
                <w:sz w:val="20"/>
                <w:highlight w:val="none"/>
              </w:rPr>
              <w:t>中长期规划明确性</w:t>
            </w:r>
          </w:p>
        </w:tc>
        <w:tc>
          <w:tcPr>
            <w:tcW w:w="302"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明确</w:t>
            </w:r>
          </w:p>
        </w:tc>
        <w:tc>
          <w:tcPr>
            <w:tcW w:w="886" w:type="pc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考察部门是否启动制定中长期规划。</w:t>
            </w:r>
          </w:p>
        </w:tc>
        <w:tc>
          <w:tcPr>
            <w:tcW w:w="1772" w:type="pc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1.</w:t>
            </w:r>
            <w:r>
              <w:rPr>
                <w:rFonts w:hint="eastAsia" w:ascii="仿宋" w:hAnsi="仿宋" w:eastAsia="仿宋" w:cs="仿宋"/>
                <w:color w:val="auto"/>
                <w:sz w:val="20"/>
                <w:highlight w:val="none"/>
              </w:rPr>
              <w:t>部门是否启动中长期战略规划；</w:t>
            </w:r>
            <w:r>
              <w:rPr>
                <w:rFonts w:ascii="仿宋" w:hAnsi="仿宋" w:eastAsia="仿宋" w:cs="仿宋"/>
                <w:color w:val="auto"/>
                <w:sz w:val="20"/>
                <w:highlight w:val="none"/>
              </w:rPr>
              <w:br w:type="textWrapping"/>
            </w:r>
            <w:r>
              <w:rPr>
                <w:rFonts w:ascii="仿宋" w:hAnsi="仿宋" w:eastAsia="仿宋" w:cs="仿宋"/>
                <w:color w:val="auto"/>
                <w:sz w:val="20"/>
                <w:highlight w:val="none"/>
              </w:rPr>
              <w:t>2.</w:t>
            </w:r>
            <w:r>
              <w:rPr>
                <w:rFonts w:hint="eastAsia" w:ascii="仿宋" w:hAnsi="仿宋" w:eastAsia="仿宋" w:cs="仿宋"/>
                <w:color w:val="auto"/>
                <w:sz w:val="20"/>
                <w:highlight w:val="none"/>
              </w:rPr>
              <w:t>规划是否对总体目标、规划实施内容、时间安排有明确安排。</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以上</w:t>
            </w:r>
            <w:r>
              <w:rPr>
                <w:rFonts w:ascii="仿宋" w:hAnsi="仿宋" w:eastAsia="仿宋" w:cs="仿宋"/>
                <w:color w:val="auto"/>
                <w:sz w:val="20"/>
                <w:highlight w:val="none"/>
              </w:rPr>
              <w:t>2</w:t>
            </w:r>
            <w:r>
              <w:rPr>
                <w:rFonts w:hint="eastAsia" w:ascii="仿宋" w:hAnsi="仿宋" w:eastAsia="仿宋" w:cs="仿宋"/>
                <w:color w:val="auto"/>
                <w:sz w:val="20"/>
                <w:highlight w:val="none"/>
              </w:rPr>
              <w:t>项各占</w:t>
            </w:r>
            <w:r>
              <w:rPr>
                <w:rFonts w:ascii="仿宋" w:hAnsi="仿宋" w:eastAsia="仿宋" w:cs="仿宋"/>
                <w:color w:val="auto"/>
                <w:sz w:val="20"/>
                <w:highlight w:val="none"/>
              </w:rPr>
              <w:t>1/2</w:t>
            </w:r>
            <w:r>
              <w:rPr>
                <w:rFonts w:hint="eastAsia" w:ascii="仿宋" w:hAnsi="仿宋" w:eastAsia="仿宋" w:cs="仿宋"/>
                <w:color w:val="auto"/>
                <w:sz w:val="20"/>
                <w:highlight w:val="none"/>
              </w:rPr>
              <w:t>权重分，符合得对应权重分，否则不得分。</w:t>
            </w:r>
          </w:p>
        </w:tc>
        <w:tc>
          <w:tcPr>
            <w:tcW w:w="20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1.5</w:t>
            </w:r>
          </w:p>
        </w:tc>
        <w:tc>
          <w:tcPr>
            <w:tcW w:w="189"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1.5</w:t>
            </w:r>
          </w:p>
        </w:tc>
        <w:tc>
          <w:tcPr>
            <w:tcW w:w="550" w:type="pct"/>
            <w:tcMar>
              <w:top w:w="15" w:type="dxa"/>
              <w:left w:w="15" w:type="dxa"/>
              <w:right w:w="15" w:type="dxa"/>
            </w:tcMar>
            <w:vAlign w:val="center"/>
          </w:tcPr>
          <w:p>
            <w:pPr>
              <w:spacing w:line="220" w:lineRule="exact"/>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6" w:hRule="atLeast"/>
          <w:jc w:val="center"/>
        </w:trPr>
        <w:tc>
          <w:tcPr>
            <w:tcW w:w="347" w:type="pct"/>
            <w:vMerge w:val="continue"/>
            <w:tcMar>
              <w:top w:w="15" w:type="dxa"/>
              <w:left w:w="15" w:type="dxa"/>
              <w:right w:w="15" w:type="dxa"/>
            </w:tcMar>
            <w:vAlign w:val="center"/>
          </w:tcPr>
          <w:p>
            <w:pPr>
              <w:spacing w:line="220" w:lineRule="exact"/>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spacing w:line="220" w:lineRule="exact"/>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A22</w:t>
            </w:r>
            <w:r>
              <w:rPr>
                <w:rFonts w:hint="eastAsia" w:ascii="仿宋" w:hAnsi="仿宋" w:eastAsia="仿宋" w:cs="仿宋"/>
                <w:color w:val="auto"/>
                <w:sz w:val="20"/>
                <w:highlight w:val="none"/>
              </w:rPr>
              <w:t>中长期规划与部门职能的匹</w:t>
            </w:r>
          </w:p>
          <w:p>
            <w:pPr>
              <w:spacing w:line="220" w:lineRule="exact"/>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配性</w:t>
            </w:r>
          </w:p>
        </w:tc>
        <w:tc>
          <w:tcPr>
            <w:tcW w:w="302"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匹配</w:t>
            </w:r>
          </w:p>
        </w:tc>
        <w:tc>
          <w:tcPr>
            <w:tcW w:w="886" w:type="pc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考察部门的中长期规划是否与其部门职能相匹配，中长期规划任务是否能对应部门职能。</w:t>
            </w:r>
          </w:p>
        </w:tc>
        <w:tc>
          <w:tcPr>
            <w:tcW w:w="1772" w:type="pc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中长期规划是否均符合部门职能。符合条件得分，否则每有一项不符合扣</w:t>
            </w:r>
            <w:r>
              <w:rPr>
                <w:rFonts w:ascii="仿宋" w:hAnsi="仿宋" w:eastAsia="仿宋" w:cs="仿宋"/>
                <w:color w:val="auto"/>
                <w:sz w:val="20"/>
                <w:highlight w:val="none"/>
              </w:rPr>
              <w:t>10%</w:t>
            </w:r>
            <w:r>
              <w:rPr>
                <w:rFonts w:hint="eastAsia" w:ascii="仿宋" w:hAnsi="仿宋" w:eastAsia="仿宋" w:cs="仿宋"/>
                <w:color w:val="auto"/>
                <w:sz w:val="20"/>
                <w:highlight w:val="none"/>
              </w:rPr>
              <w:t>权重分，扣完为止。</w:t>
            </w:r>
          </w:p>
        </w:tc>
        <w:tc>
          <w:tcPr>
            <w:tcW w:w="20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189"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550" w:type="pct"/>
            <w:tcMar>
              <w:top w:w="15" w:type="dxa"/>
              <w:left w:w="15" w:type="dxa"/>
              <w:right w:w="15" w:type="dxa"/>
            </w:tcMar>
            <w:vAlign w:val="center"/>
          </w:tcPr>
          <w:p>
            <w:pPr>
              <w:spacing w:line="220" w:lineRule="exact"/>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347" w:type="pct"/>
            <w:vMerge w:val="continue"/>
            <w:tcMar>
              <w:top w:w="15" w:type="dxa"/>
              <w:left w:w="15" w:type="dxa"/>
              <w:right w:w="15" w:type="dxa"/>
            </w:tcMar>
            <w:vAlign w:val="center"/>
          </w:tcPr>
          <w:p>
            <w:pPr>
              <w:spacing w:line="220" w:lineRule="exact"/>
              <w:jc w:val="center"/>
              <w:rPr>
                <w:rFonts w:ascii="仿宋" w:hAnsi="仿宋" w:eastAsia="仿宋" w:cs="仿宋"/>
                <w:color w:val="auto"/>
                <w:sz w:val="20"/>
                <w:highlight w:val="none"/>
              </w:rPr>
            </w:pPr>
          </w:p>
        </w:tc>
        <w:tc>
          <w:tcPr>
            <w:tcW w:w="382" w:type="pct"/>
            <w:vMerge w:val="restar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A3</w:t>
            </w:r>
            <w:r>
              <w:rPr>
                <w:rFonts w:hint="eastAsia" w:ascii="仿宋" w:hAnsi="仿宋" w:eastAsia="仿宋" w:cs="仿宋"/>
                <w:color w:val="auto"/>
                <w:sz w:val="20"/>
                <w:highlight w:val="none"/>
              </w:rPr>
              <w:t>年度工作计划</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w:t>
            </w:r>
            <w:r>
              <w:rPr>
                <w:rFonts w:ascii="仿宋" w:hAnsi="仿宋" w:eastAsia="仿宋" w:cs="仿宋"/>
                <w:color w:val="auto"/>
                <w:sz w:val="20"/>
                <w:highlight w:val="none"/>
              </w:rPr>
              <w:t>3.5</w:t>
            </w:r>
            <w:r>
              <w:rPr>
                <w:rFonts w:hint="eastAsia" w:ascii="仿宋" w:hAnsi="仿宋" w:eastAsia="仿宋" w:cs="仿宋"/>
                <w:color w:val="auto"/>
                <w:sz w:val="20"/>
                <w:highlight w:val="none"/>
              </w:rPr>
              <w:t>分）</w:t>
            </w:r>
          </w:p>
        </w:tc>
        <w:tc>
          <w:tcPr>
            <w:tcW w:w="37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A31</w:t>
            </w:r>
            <w:r>
              <w:rPr>
                <w:rFonts w:hint="eastAsia" w:ascii="仿宋" w:hAnsi="仿宋" w:eastAsia="仿宋" w:cs="仿宋"/>
                <w:color w:val="auto"/>
                <w:sz w:val="20"/>
                <w:highlight w:val="none"/>
              </w:rPr>
              <w:t>年度工作计划明</w:t>
            </w:r>
          </w:p>
          <w:p>
            <w:pPr>
              <w:spacing w:line="220" w:lineRule="exact"/>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确性</w:t>
            </w:r>
          </w:p>
        </w:tc>
        <w:tc>
          <w:tcPr>
            <w:tcW w:w="302"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明确</w:t>
            </w:r>
          </w:p>
        </w:tc>
        <w:tc>
          <w:tcPr>
            <w:tcW w:w="886" w:type="pc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考察部门是否有明确的年度工作计划，当年计划安排是否对年度部门目标、规划实施内容、时间安排有明确安排。</w:t>
            </w:r>
          </w:p>
        </w:tc>
        <w:tc>
          <w:tcPr>
            <w:tcW w:w="1772" w:type="pc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1.</w:t>
            </w:r>
            <w:r>
              <w:rPr>
                <w:rFonts w:hint="eastAsia" w:ascii="仿宋" w:hAnsi="仿宋" w:eastAsia="仿宋" w:cs="仿宋"/>
                <w:color w:val="auto"/>
                <w:sz w:val="20"/>
                <w:highlight w:val="none"/>
              </w:rPr>
              <w:t>部门是否具有年度工作计划安排；</w:t>
            </w:r>
            <w:r>
              <w:rPr>
                <w:rFonts w:ascii="仿宋" w:hAnsi="仿宋" w:eastAsia="仿宋" w:cs="仿宋"/>
                <w:color w:val="auto"/>
                <w:sz w:val="20"/>
                <w:highlight w:val="none"/>
              </w:rPr>
              <w:br w:type="textWrapping"/>
            </w:r>
            <w:r>
              <w:rPr>
                <w:rFonts w:ascii="仿宋" w:hAnsi="仿宋" w:eastAsia="仿宋" w:cs="仿宋"/>
                <w:color w:val="auto"/>
                <w:sz w:val="20"/>
                <w:highlight w:val="none"/>
              </w:rPr>
              <w:t>2.</w:t>
            </w:r>
            <w:r>
              <w:rPr>
                <w:rFonts w:hint="eastAsia" w:ascii="仿宋" w:hAnsi="仿宋" w:eastAsia="仿宋" w:cs="仿宋"/>
                <w:color w:val="auto"/>
                <w:sz w:val="20"/>
                <w:highlight w:val="none"/>
              </w:rPr>
              <w:t>当年计划安排是否对年度部门目标、规划实施内容、时间安排有明确安排。</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以上</w:t>
            </w:r>
            <w:r>
              <w:rPr>
                <w:rFonts w:ascii="仿宋" w:hAnsi="仿宋" w:eastAsia="仿宋" w:cs="仿宋"/>
                <w:color w:val="auto"/>
                <w:sz w:val="20"/>
                <w:highlight w:val="none"/>
              </w:rPr>
              <w:t>2</w:t>
            </w:r>
            <w:r>
              <w:rPr>
                <w:rFonts w:hint="eastAsia" w:ascii="仿宋" w:hAnsi="仿宋" w:eastAsia="仿宋" w:cs="仿宋"/>
                <w:color w:val="auto"/>
                <w:sz w:val="20"/>
                <w:highlight w:val="none"/>
              </w:rPr>
              <w:t>项各占</w:t>
            </w:r>
            <w:r>
              <w:rPr>
                <w:rFonts w:ascii="仿宋" w:hAnsi="仿宋" w:eastAsia="仿宋" w:cs="仿宋"/>
                <w:color w:val="auto"/>
                <w:sz w:val="20"/>
                <w:highlight w:val="none"/>
              </w:rPr>
              <w:t>1/2</w:t>
            </w:r>
            <w:r>
              <w:rPr>
                <w:rFonts w:hint="eastAsia" w:ascii="仿宋" w:hAnsi="仿宋" w:eastAsia="仿宋" w:cs="仿宋"/>
                <w:color w:val="auto"/>
                <w:sz w:val="20"/>
                <w:highlight w:val="none"/>
              </w:rPr>
              <w:t>权重分，符合得对应权重分，否则不得分。</w:t>
            </w:r>
          </w:p>
        </w:tc>
        <w:tc>
          <w:tcPr>
            <w:tcW w:w="20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1.5</w:t>
            </w:r>
          </w:p>
        </w:tc>
        <w:tc>
          <w:tcPr>
            <w:tcW w:w="189"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1.5</w:t>
            </w:r>
          </w:p>
        </w:tc>
        <w:tc>
          <w:tcPr>
            <w:tcW w:w="550" w:type="pc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jc w:val="center"/>
        </w:trPr>
        <w:tc>
          <w:tcPr>
            <w:tcW w:w="347" w:type="pct"/>
            <w:vMerge w:val="continue"/>
            <w:tcMar>
              <w:top w:w="15" w:type="dxa"/>
              <w:left w:w="15" w:type="dxa"/>
              <w:right w:w="15" w:type="dxa"/>
            </w:tcMar>
            <w:vAlign w:val="center"/>
          </w:tcPr>
          <w:p>
            <w:pPr>
              <w:spacing w:line="220" w:lineRule="exact"/>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spacing w:line="220" w:lineRule="exact"/>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A32</w:t>
            </w:r>
            <w:r>
              <w:rPr>
                <w:rFonts w:hint="eastAsia" w:ascii="仿宋" w:hAnsi="仿宋" w:eastAsia="仿宋" w:cs="仿宋"/>
                <w:color w:val="auto"/>
                <w:sz w:val="20"/>
                <w:highlight w:val="none"/>
              </w:rPr>
              <w:t>年度工作计划与部门职能的匹配性</w:t>
            </w:r>
          </w:p>
        </w:tc>
        <w:tc>
          <w:tcPr>
            <w:tcW w:w="302"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匹配</w:t>
            </w:r>
          </w:p>
        </w:tc>
        <w:tc>
          <w:tcPr>
            <w:tcW w:w="886" w:type="pc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考察部门的年度工作计划是否与其部门职能相匹配，年度工作计划是否能对应部门职能。</w:t>
            </w:r>
          </w:p>
        </w:tc>
        <w:tc>
          <w:tcPr>
            <w:tcW w:w="1772" w:type="pc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年度工作计划中的各项计划是否均符合部门职能。符合条件得分，否则每有一项不符合扣</w:t>
            </w:r>
            <w:r>
              <w:rPr>
                <w:rFonts w:ascii="仿宋" w:hAnsi="仿宋" w:eastAsia="仿宋" w:cs="仿宋"/>
                <w:color w:val="auto"/>
                <w:sz w:val="20"/>
                <w:highlight w:val="none"/>
              </w:rPr>
              <w:t>20%</w:t>
            </w:r>
            <w:r>
              <w:rPr>
                <w:rFonts w:hint="eastAsia" w:ascii="仿宋" w:hAnsi="仿宋" w:eastAsia="仿宋" w:cs="仿宋"/>
                <w:color w:val="auto"/>
                <w:sz w:val="20"/>
                <w:highlight w:val="none"/>
              </w:rPr>
              <w:t>权重分，扣完为止。</w:t>
            </w:r>
          </w:p>
        </w:tc>
        <w:tc>
          <w:tcPr>
            <w:tcW w:w="20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189"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550" w:type="pct"/>
            <w:tcMar>
              <w:top w:w="15" w:type="dxa"/>
              <w:left w:w="15" w:type="dxa"/>
              <w:right w:w="15" w:type="dxa"/>
            </w:tcMar>
            <w:vAlign w:val="center"/>
          </w:tcPr>
          <w:p>
            <w:pPr>
              <w:spacing w:line="220" w:lineRule="exact"/>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restar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A4</w:t>
            </w:r>
            <w:r>
              <w:rPr>
                <w:rFonts w:hint="eastAsia" w:ascii="仿宋" w:hAnsi="仿宋" w:eastAsia="仿宋" w:cs="仿宋"/>
                <w:color w:val="auto"/>
                <w:sz w:val="20"/>
                <w:highlight w:val="none"/>
              </w:rPr>
              <w:t>部门预算编制（</w:t>
            </w:r>
            <w:r>
              <w:rPr>
                <w:rFonts w:ascii="仿宋" w:hAnsi="仿宋" w:eastAsia="仿宋" w:cs="仿宋"/>
                <w:color w:val="auto"/>
                <w:sz w:val="20"/>
                <w:highlight w:val="none"/>
              </w:rPr>
              <w:t>3</w:t>
            </w:r>
            <w:r>
              <w:rPr>
                <w:rFonts w:hint="eastAsia" w:ascii="仿宋" w:hAnsi="仿宋" w:eastAsia="仿宋" w:cs="仿宋"/>
                <w:color w:val="auto"/>
                <w:sz w:val="20"/>
                <w:highlight w:val="none"/>
              </w:rPr>
              <w:t>分）</w:t>
            </w:r>
          </w:p>
        </w:tc>
        <w:tc>
          <w:tcPr>
            <w:tcW w:w="370"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A41</w:t>
            </w:r>
            <w:r>
              <w:rPr>
                <w:rFonts w:hint="eastAsia" w:ascii="仿宋" w:hAnsi="仿宋" w:eastAsia="仿宋" w:cs="仿宋"/>
                <w:color w:val="auto"/>
                <w:sz w:val="20"/>
                <w:highlight w:val="none"/>
              </w:rPr>
              <w:t>预算编制科学规范</w:t>
            </w:r>
          </w:p>
        </w:tc>
        <w:tc>
          <w:tcPr>
            <w:tcW w:w="302"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规范</w:t>
            </w:r>
          </w:p>
        </w:tc>
        <w:tc>
          <w:tcPr>
            <w:tcW w:w="886"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考察部门内部预算编制的制度设计是否科学，流程执行是否规范。</w:t>
            </w:r>
          </w:p>
        </w:tc>
        <w:tc>
          <w:tcPr>
            <w:tcW w:w="1772"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1.</w:t>
            </w:r>
            <w:r>
              <w:rPr>
                <w:rFonts w:hint="eastAsia" w:ascii="仿宋" w:hAnsi="仿宋" w:eastAsia="仿宋" w:cs="仿宋"/>
                <w:color w:val="auto"/>
                <w:sz w:val="20"/>
                <w:highlight w:val="none"/>
              </w:rPr>
              <w:t>部门内部预算编制的制度设计是否科学；</w:t>
            </w:r>
            <w:r>
              <w:rPr>
                <w:rFonts w:ascii="仿宋" w:hAnsi="仿宋" w:eastAsia="仿宋" w:cs="仿宋"/>
                <w:color w:val="auto"/>
                <w:sz w:val="20"/>
                <w:highlight w:val="none"/>
              </w:rPr>
              <w:br w:type="textWrapping"/>
            </w:r>
            <w:r>
              <w:rPr>
                <w:rFonts w:ascii="仿宋" w:hAnsi="仿宋" w:eastAsia="仿宋" w:cs="仿宋"/>
                <w:color w:val="auto"/>
                <w:sz w:val="20"/>
                <w:highlight w:val="none"/>
              </w:rPr>
              <w:t>2.</w:t>
            </w:r>
            <w:r>
              <w:rPr>
                <w:rFonts w:hint="eastAsia" w:ascii="仿宋" w:hAnsi="仿宋" w:eastAsia="仿宋" w:cs="仿宋"/>
                <w:color w:val="auto"/>
                <w:sz w:val="20"/>
                <w:highlight w:val="none"/>
              </w:rPr>
              <w:t>流程执行是否规范。</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以上</w:t>
            </w:r>
            <w:r>
              <w:rPr>
                <w:rFonts w:ascii="仿宋" w:hAnsi="仿宋" w:eastAsia="仿宋" w:cs="仿宋"/>
                <w:color w:val="auto"/>
                <w:sz w:val="20"/>
                <w:highlight w:val="none"/>
              </w:rPr>
              <w:t>2</w:t>
            </w:r>
            <w:r>
              <w:rPr>
                <w:rFonts w:hint="eastAsia" w:ascii="仿宋" w:hAnsi="仿宋" w:eastAsia="仿宋" w:cs="仿宋"/>
                <w:color w:val="auto"/>
                <w:sz w:val="20"/>
                <w:highlight w:val="none"/>
              </w:rPr>
              <w:t>项各占</w:t>
            </w:r>
            <w:r>
              <w:rPr>
                <w:rFonts w:ascii="仿宋" w:hAnsi="仿宋" w:eastAsia="仿宋" w:cs="仿宋"/>
                <w:color w:val="auto"/>
                <w:sz w:val="20"/>
                <w:highlight w:val="none"/>
              </w:rPr>
              <w:t>1/2</w:t>
            </w:r>
            <w:r>
              <w:rPr>
                <w:rFonts w:hint="eastAsia" w:ascii="仿宋" w:hAnsi="仿宋" w:eastAsia="仿宋" w:cs="仿宋"/>
                <w:color w:val="auto"/>
                <w:sz w:val="20"/>
                <w:highlight w:val="none"/>
              </w:rPr>
              <w:t>权重分，符合得对应权重分，否则不得分。</w:t>
            </w:r>
          </w:p>
        </w:tc>
        <w:tc>
          <w:tcPr>
            <w:tcW w:w="20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189"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550" w:type="pct"/>
            <w:tcMar>
              <w:top w:w="15" w:type="dxa"/>
              <w:left w:w="15" w:type="dxa"/>
              <w:right w:w="15" w:type="dxa"/>
            </w:tcMar>
            <w:vAlign w:val="center"/>
          </w:tcPr>
          <w:p>
            <w:pP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A42</w:t>
            </w:r>
            <w:r>
              <w:rPr>
                <w:rFonts w:hint="eastAsia" w:ascii="仿宋" w:hAnsi="仿宋" w:eastAsia="仿宋" w:cs="仿宋"/>
                <w:color w:val="auto"/>
                <w:sz w:val="20"/>
                <w:highlight w:val="none"/>
              </w:rPr>
              <w:t>预算编制与重点工作任务的匹配性</w:t>
            </w:r>
          </w:p>
        </w:tc>
        <w:tc>
          <w:tcPr>
            <w:tcW w:w="302"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匹配</w:t>
            </w:r>
          </w:p>
        </w:tc>
        <w:tc>
          <w:tcPr>
            <w:tcW w:w="886"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考察部门的预算编制是否与其重点工作任务相匹配，预算编制是否能对应重点工作任务。</w:t>
            </w:r>
          </w:p>
        </w:tc>
        <w:tc>
          <w:tcPr>
            <w:tcW w:w="1772"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预算编制中的各项预算是否均符合重点工作任务。符合条件得分，否则每有一项不符合扣</w:t>
            </w:r>
            <w:r>
              <w:rPr>
                <w:rFonts w:ascii="仿宋" w:hAnsi="仿宋" w:eastAsia="仿宋" w:cs="仿宋"/>
                <w:color w:val="auto"/>
                <w:sz w:val="20"/>
                <w:highlight w:val="none"/>
              </w:rPr>
              <w:t>20%</w:t>
            </w:r>
            <w:r>
              <w:rPr>
                <w:rFonts w:hint="eastAsia" w:ascii="仿宋" w:hAnsi="仿宋" w:eastAsia="仿宋" w:cs="仿宋"/>
                <w:color w:val="auto"/>
                <w:sz w:val="20"/>
                <w:highlight w:val="none"/>
              </w:rPr>
              <w:t>权重分，扣完为止。</w:t>
            </w:r>
          </w:p>
        </w:tc>
        <w:tc>
          <w:tcPr>
            <w:tcW w:w="20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189"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550" w:type="pct"/>
            <w:tcMar>
              <w:top w:w="15" w:type="dxa"/>
              <w:left w:w="15" w:type="dxa"/>
              <w:right w:w="15" w:type="dxa"/>
            </w:tcMar>
            <w:vAlign w:val="center"/>
          </w:tcPr>
          <w:p>
            <w:pP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347" w:type="pct"/>
            <w:vMerge w:val="restar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B</w:t>
            </w:r>
            <w:r>
              <w:rPr>
                <w:rFonts w:hint="eastAsia" w:ascii="仿宋" w:hAnsi="仿宋" w:eastAsia="仿宋" w:cs="仿宋"/>
                <w:color w:val="auto"/>
                <w:sz w:val="20"/>
                <w:highlight w:val="none"/>
              </w:rPr>
              <w:t>部门管理（</w:t>
            </w:r>
            <w:r>
              <w:rPr>
                <w:rFonts w:ascii="仿宋" w:hAnsi="仿宋" w:eastAsia="仿宋" w:cs="仿宋"/>
                <w:color w:val="auto"/>
                <w:sz w:val="20"/>
                <w:highlight w:val="none"/>
              </w:rPr>
              <w:t>23</w:t>
            </w:r>
            <w:r>
              <w:rPr>
                <w:rFonts w:hint="eastAsia" w:ascii="仿宋" w:hAnsi="仿宋" w:eastAsia="仿宋" w:cs="仿宋"/>
                <w:color w:val="auto"/>
                <w:sz w:val="20"/>
                <w:highlight w:val="none"/>
              </w:rPr>
              <w:t>分）</w:t>
            </w:r>
          </w:p>
        </w:tc>
        <w:tc>
          <w:tcPr>
            <w:tcW w:w="382" w:type="pct"/>
            <w:vMerge w:val="restar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B1</w:t>
            </w:r>
            <w:r>
              <w:rPr>
                <w:rFonts w:hint="eastAsia" w:ascii="仿宋" w:hAnsi="仿宋" w:eastAsia="仿宋" w:cs="仿宋"/>
                <w:color w:val="auto"/>
                <w:sz w:val="20"/>
                <w:highlight w:val="none"/>
              </w:rPr>
              <w:t>预算执行</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w:t>
            </w:r>
            <w:r>
              <w:rPr>
                <w:rFonts w:ascii="仿宋" w:hAnsi="仿宋" w:eastAsia="仿宋" w:cs="仿宋"/>
                <w:color w:val="auto"/>
                <w:sz w:val="20"/>
                <w:highlight w:val="none"/>
              </w:rPr>
              <w:t>4</w:t>
            </w:r>
            <w:r>
              <w:rPr>
                <w:rFonts w:hint="eastAsia" w:ascii="仿宋" w:hAnsi="仿宋" w:eastAsia="仿宋" w:cs="仿宋"/>
                <w:color w:val="auto"/>
                <w:sz w:val="20"/>
                <w:highlight w:val="none"/>
              </w:rPr>
              <w:t>分）</w:t>
            </w:r>
          </w:p>
        </w:tc>
        <w:tc>
          <w:tcPr>
            <w:tcW w:w="37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B11</w:t>
            </w:r>
            <w:r>
              <w:rPr>
                <w:rFonts w:hint="eastAsia" w:ascii="仿宋" w:hAnsi="仿宋" w:eastAsia="仿宋" w:cs="仿宋"/>
                <w:color w:val="auto"/>
                <w:sz w:val="20"/>
                <w:highlight w:val="none"/>
              </w:rPr>
              <w:t>财政预算执行率</w:t>
            </w:r>
          </w:p>
        </w:tc>
        <w:tc>
          <w:tcPr>
            <w:tcW w:w="302"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100%</w:t>
            </w:r>
          </w:p>
        </w:tc>
        <w:tc>
          <w:tcPr>
            <w:tcW w:w="886"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考察部门的年度预算执行情况。</w:t>
            </w:r>
          </w:p>
        </w:tc>
        <w:tc>
          <w:tcPr>
            <w:tcW w:w="1772"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部门预算执行率</w:t>
            </w:r>
            <w:r>
              <w:rPr>
                <w:rFonts w:ascii="仿宋" w:hAnsi="仿宋" w:eastAsia="仿宋" w:cs="仿宋"/>
                <w:color w:val="auto"/>
                <w:sz w:val="20"/>
                <w:highlight w:val="none"/>
              </w:rPr>
              <w:t>=</w:t>
            </w:r>
            <w:r>
              <w:rPr>
                <w:rFonts w:hint="eastAsia" w:ascii="仿宋" w:hAnsi="仿宋" w:eastAsia="仿宋" w:cs="仿宋"/>
                <w:color w:val="auto"/>
                <w:sz w:val="20"/>
                <w:highlight w:val="none"/>
              </w:rPr>
              <w:t>（部门实际支出额</w:t>
            </w:r>
            <w:r>
              <w:rPr>
                <w:rFonts w:ascii="仿宋" w:hAnsi="仿宋" w:eastAsia="仿宋" w:cs="仿宋"/>
                <w:color w:val="auto"/>
                <w:sz w:val="20"/>
                <w:highlight w:val="none"/>
              </w:rPr>
              <w:t>/</w:t>
            </w:r>
            <w:r>
              <w:rPr>
                <w:rFonts w:hint="eastAsia" w:ascii="仿宋" w:hAnsi="仿宋" w:eastAsia="仿宋" w:cs="仿宋"/>
                <w:color w:val="auto"/>
                <w:sz w:val="20"/>
                <w:highlight w:val="none"/>
              </w:rPr>
              <w:t>部门预算资金总额）×</w:t>
            </w:r>
            <w:r>
              <w:rPr>
                <w:rFonts w:ascii="仿宋" w:hAnsi="仿宋" w:eastAsia="仿宋" w:cs="仿宋"/>
                <w:color w:val="auto"/>
                <w:sz w:val="20"/>
                <w:highlight w:val="none"/>
              </w:rPr>
              <w:t>100%</w:t>
            </w:r>
            <w:r>
              <w:rPr>
                <w:rFonts w:hint="eastAsia" w:ascii="仿宋" w:hAnsi="仿宋" w:eastAsia="仿宋" w:cs="仿宋"/>
                <w:color w:val="auto"/>
                <w:sz w:val="20"/>
                <w:highlight w:val="none"/>
              </w:rPr>
              <w:t>；专项资金预算执行率</w:t>
            </w:r>
            <w:r>
              <w:rPr>
                <w:rFonts w:ascii="仿宋" w:hAnsi="仿宋" w:eastAsia="仿宋" w:cs="仿宋"/>
                <w:color w:val="auto"/>
                <w:sz w:val="20"/>
                <w:highlight w:val="none"/>
              </w:rPr>
              <w:t>=</w:t>
            </w:r>
            <w:r>
              <w:rPr>
                <w:rFonts w:hint="eastAsia" w:ascii="仿宋" w:hAnsi="仿宋" w:eastAsia="仿宋" w:cs="仿宋"/>
                <w:color w:val="auto"/>
                <w:sz w:val="20"/>
                <w:highlight w:val="none"/>
              </w:rPr>
              <w:t>（专项资金实际支出额</w:t>
            </w:r>
            <w:r>
              <w:rPr>
                <w:rFonts w:ascii="仿宋" w:hAnsi="仿宋" w:eastAsia="仿宋" w:cs="仿宋"/>
                <w:color w:val="auto"/>
                <w:sz w:val="20"/>
                <w:highlight w:val="none"/>
              </w:rPr>
              <w:t>/</w:t>
            </w:r>
            <w:r>
              <w:rPr>
                <w:rFonts w:hint="eastAsia" w:ascii="仿宋" w:hAnsi="仿宋" w:eastAsia="仿宋" w:cs="仿宋"/>
                <w:color w:val="auto"/>
                <w:sz w:val="20"/>
                <w:highlight w:val="none"/>
              </w:rPr>
              <w:t>专项资金预算资金总额）×</w:t>
            </w:r>
            <w:r>
              <w:rPr>
                <w:rFonts w:ascii="仿宋" w:hAnsi="仿宋" w:eastAsia="仿宋" w:cs="仿宋"/>
                <w:color w:val="auto"/>
                <w:sz w:val="20"/>
                <w:highlight w:val="none"/>
              </w:rPr>
              <w:t>100%</w:t>
            </w:r>
            <w:r>
              <w:rPr>
                <w:rFonts w:hint="eastAsia" w:ascii="仿宋" w:hAnsi="仿宋" w:eastAsia="仿宋" w:cs="仿宋"/>
                <w:color w:val="auto"/>
                <w:sz w:val="20"/>
                <w:highlight w:val="none"/>
              </w:rPr>
              <w:t>。</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以上</w:t>
            </w:r>
            <w:r>
              <w:rPr>
                <w:rFonts w:ascii="仿宋" w:hAnsi="仿宋" w:eastAsia="仿宋" w:cs="仿宋"/>
                <w:color w:val="auto"/>
                <w:sz w:val="20"/>
                <w:highlight w:val="none"/>
              </w:rPr>
              <w:t>2</w:t>
            </w:r>
            <w:r>
              <w:rPr>
                <w:rFonts w:hint="eastAsia" w:ascii="仿宋" w:hAnsi="仿宋" w:eastAsia="仿宋" w:cs="仿宋"/>
                <w:color w:val="auto"/>
                <w:sz w:val="20"/>
                <w:highlight w:val="none"/>
              </w:rPr>
              <w:t>项各占</w:t>
            </w:r>
            <w:r>
              <w:rPr>
                <w:rFonts w:ascii="仿宋" w:hAnsi="仿宋" w:eastAsia="仿宋" w:cs="仿宋"/>
                <w:color w:val="auto"/>
                <w:sz w:val="20"/>
                <w:highlight w:val="none"/>
              </w:rPr>
              <w:t>1/2</w:t>
            </w:r>
            <w:r>
              <w:rPr>
                <w:rFonts w:hint="eastAsia" w:ascii="仿宋" w:hAnsi="仿宋" w:eastAsia="仿宋" w:cs="仿宋"/>
                <w:color w:val="auto"/>
                <w:sz w:val="20"/>
                <w:highlight w:val="none"/>
              </w:rPr>
              <w:t>权重分，执行率达</w:t>
            </w:r>
            <w:r>
              <w:rPr>
                <w:rFonts w:ascii="仿宋" w:hAnsi="仿宋" w:eastAsia="仿宋" w:cs="仿宋"/>
                <w:color w:val="auto"/>
                <w:sz w:val="20"/>
                <w:highlight w:val="none"/>
              </w:rPr>
              <w:t>100%</w:t>
            </w:r>
            <w:r>
              <w:rPr>
                <w:rFonts w:hint="eastAsia" w:ascii="仿宋" w:hAnsi="仿宋" w:eastAsia="仿宋" w:cs="仿宋"/>
                <w:color w:val="auto"/>
                <w:sz w:val="20"/>
                <w:highlight w:val="none"/>
              </w:rPr>
              <w:t>得对应权重分，否则按比例得分。</w:t>
            </w:r>
          </w:p>
        </w:tc>
        <w:tc>
          <w:tcPr>
            <w:tcW w:w="20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189"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550" w:type="pct"/>
            <w:tcMar>
              <w:top w:w="15" w:type="dxa"/>
              <w:left w:w="15" w:type="dxa"/>
              <w:right w:w="15" w:type="dxa"/>
            </w:tcMar>
            <w:vAlign w:val="center"/>
          </w:tcPr>
          <w:p>
            <w:pPr>
              <w:jc w:val="left"/>
              <w:textAlignment w:val="cente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B13</w:t>
            </w:r>
            <w:r>
              <w:rPr>
                <w:rFonts w:hint="eastAsia" w:ascii="仿宋" w:hAnsi="仿宋" w:eastAsia="仿宋" w:cs="仿宋"/>
                <w:color w:val="auto"/>
                <w:sz w:val="20"/>
                <w:highlight w:val="none"/>
              </w:rPr>
              <w:t>“三公”经费控制率</w:t>
            </w:r>
          </w:p>
        </w:tc>
        <w:tc>
          <w:tcPr>
            <w:tcW w:w="302"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100%</w:t>
            </w:r>
          </w:p>
        </w:tc>
        <w:tc>
          <w:tcPr>
            <w:tcW w:w="886"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“三公”经费使用超支扣分，若不超支则不扣分。</w:t>
            </w:r>
          </w:p>
        </w:tc>
        <w:tc>
          <w:tcPr>
            <w:tcW w:w="1772"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“三公经费”控制率</w:t>
            </w:r>
            <w:r>
              <w:rPr>
                <w:rFonts w:ascii="仿宋" w:hAnsi="仿宋" w:eastAsia="仿宋" w:cs="仿宋"/>
                <w:color w:val="auto"/>
                <w:sz w:val="20"/>
                <w:highlight w:val="none"/>
              </w:rPr>
              <w:t>=</w:t>
            </w:r>
            <w:r>
              <w:rPr>
                <w:rFonts w:hint="eastAsia" w:ascii="仿宋" w:hAnsi="仿宋" w:eastAsia="仿宋" w:cs="仿宋"/>
                <w:color w:val="auto"/>
                <w:sz w:val="20"/>
                <w:highlight w:val="none"/>
              </w:rPr>
              <w:t>“三公经费”实际支出数</w:t>
            </w:r>
            <w:r>
              <w:rPr>
                <w:rFonts w:ascii="仿宋" w:hAnsi="仿宋" w:eastAsia="仿宋" w:cs="仿宋"/>
                <w:color w:val="auto"/>
                <w:sz w:val="20"/>
                <w:highlight w:val="none"/>
              </w:rPr>
              <w:t>/</w:t>
            </w:r>
            <w:r>
              <w:rPr>
                <w:rFonts w:hint="eastAsia" w:ascii="仿宋" w:hAnsi="仿宋" w:eastAsia="仿宋" w:cs="仿宋"/>
                <w:color w:val="auto"/>
                <w:sz w:val="20"/>
                <w:highlight w:val="none"/>
              </w:rPr>
              <w:t>“三公经费”预算数×</w:t>
            </w:r>
            <w:r>
              <w:rPr>
                <w:rFonts w:ascii="仿宋" w:hAnsi="仿宋" w:eastAsia="仿宋" w:cs="仿宋"/>
                <w:color w:val="auto"/>
                <w:sz w:val="20"/>
                <w:highlight w:val="none"/>
              </w:rPr>
              <w:t>100%</w:t>
            </w:r>
            <w:r>
              <w:rPr>
                <w:rFonts w:hint="eastAsia" w:ascii="仿宋" w:hAnsi="仿宋" w:eastAsia="仿宋" w:cs="仿宋"/>
                <w:color w:val="auto"/>
                <w:sz w:val="20"/>
                <w:highlight w:val="none"/>
              </w:rPr>
              <w:t>。该“三公经费”包含安排在基本支出和项目支出中的资金。达到目标值得满分，否则按比例得分。</w:t>
            </w:r>
          </w:p>
        </w:tc>
        <w:tc>
          <w:tcPr>
            <w:tcW w:w="20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189"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550" w:type="pct"/>
            <w:tcMar>
              <w:top w:w="15" w:type="dxa"/>
              <w:left w:w="15" w:type="dxa"/>
              <w:right w:w="15" w:type="dxa"/>
            </w:tcMar>
            <w:vAlign w:val="center"/>
          </w:tcPr>
          <w:p>
            <w:pPr>
              <w:jc w:val="left"/>
              <w:textAlignment w:val="cente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B14</w:t>
            </w:r>
            <w:r>
              <w:rPr>
                <w:rFonts w:hint="eastAsia" w:ascii="仿宋" w:hAnsi="仿宋" w:eastAsia="仿宋" w:cs="仿宋"/>
                <w:color w:val="auto"/>
                <w:sz w:val="20"/>
                <w:highlight w:val="none"/>
              </w:rPr>
              <w:t>预决算信息公开</w:t>
            </w:r>
          </w:p>
          <w:p>
            <w:pPr>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情况</w:t>
            </w:r>
          </w:p>
        </w:tc>
        <w:tc>
          <w:tcPr>
            <w:tcW w:w="302"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规范</w:t>
            </w:r>
          </w:p>
        </w:tc>
        <w:tc>
          <w:tcPr>
            <w:tcW w:w="886"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预决算是否在“双平台”进行公开，内容和时限是否符合要求。</w:t>
            </w:r>
          </w:p>
        </w:tc>
        <w:tc>
          <w:tcPr>
            <w:tcW w:w="1772"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1.</w:t>
            </w:r>
            <w:r>
              <w:rPr>
                <w:rFonts w:hint="eastAsia" w:ascii="仿宋" w:hAnsi="仿宋" w:eastAsia="仿宋" w:cs="仿宋"/>
                <w:color w:val="auto"/>
                <w:sz w:val="20"/>
                <w:highlight w:val="none"/>
              </w:rPr>
              <w:t>预算是否按要求及时公开；</w:t>
            </w:r>
            <w:r>
              <w:rPr>
                <w:rFonts w:ascii="仿宋" w:hAnsi="仿宋" w:eastAsia="仿宋" w:cs="仿宋"/>
                <w:color w:val="auto"/>
                <w:sz w:val="20"/>
                <w:highlight w:val="none"/>
              </w:rPr>
              <w:br w:type="textWrapping"/>
            </w:r>
            <w:r>
              <w:rPr>
                <w:rFonts w:ascii="仿宋" w:hAnsi="仿宋" w:eastAsia="仿宋" w:cs="仿宋"/>
                <w:color w:val="auto"/>
                <w:sz w:val="20"/>
                <w:highlight w:val="none"/>
              </w:rPr>
              <w:t>2.</w:t>
            </w:r>
            <w:r>
              <w:rPr>
                <w:rFonts w:hint="eastAsia" w:ascii="仿宋" w:hAnsi="仿宋" w:eastAsia="仿宋" w:cs="仿宋"/>
                <w:color w:val="auto"/>
                <w:sz w:val="20"/>
                <w:highlight w:val="none"/>
              </w:rPr>
              <w:t>决算是否按要求及时公开。</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以上</w:t>
            </w:r>
            <w:r>
              <w:rPr>
                <w:rFonts w:ascii="仿宋" w:hAnsi="仿宋" w:eastAsia="仿宋" w:cs="仿宋"/>
                <w:color w:val="auto"/>
                <w:sz w:val="20"/>
                <w:highlight w:val="none"/>
              </w:rPr>
              <w:t>2</w:t>
            </w:r>
            <w:r>
              <w:rPr>
                <w:rFonts w:hint="eastAsia" w:ascii="仿宋" w:hAnsi="仿宋" w:eastAsia="仿宋" w:cs="仿宋"/>
                <w:color w:val="auto"/>
                <w:sz w:val="20"/>
                <w:highlight w:val="none"/>
              </w:rPr>
              <w:t>项各占</w:t>
            </w:r>
            <w:r>
              <w:rPr>
                <w:rFonts w:ascii="仿宋" w:hAnsi="仿宋" w:eastAsia="仿宋" w:cs="仿宋"/>
                <w:color w:val="auto"/>
                <w:sz w:val="20"/>
                <w:highlight w:val="none"/>
              </w:rPr>
              <w:t>1/2</w:t>
            </w:r>
            <w:r>
              <w:rPr>
                <w:rFonts w:hint="eastAsia" w:ascii="仿宋" w:hAnsi="仿宋" w:eastAsia="仿宋" w:cs="仿宋"/>
                <w:color w:val="auto"/>
                <w:sz w:val="20"/>
                <w:highlight w:val="none"/>
              </w:rPr>
              <w:t>权重分，符合得对应权重分，否则不得分。</w:t>
            </w:r>
          </w:p>
        </w:tc>
        <w:tc>
          <w:tcPr>
            <w:tcW w:w="20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189"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550" w:type="pct"/>
            <w:tcMar>
              <w:top w:w="15" w:type="dxa"/>
              <w:left w:w="15" w:type="dxa"/>
              <w:right w:w="15" w:type="dxa"/>
            </w:tcMar>
            <w:vAlign w:val="center"/>
          </w:tcPr>
          <w:p>
            <w:pP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restar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B2</w:t>
            </w:r>
            <w:r>
              <w:rPr>
                <w:rFonts w:hint="eastAsia" w:ascii="仿宋" w:hAnsi="仿宋" w:eastAsia="仿宋" w:cs="仿宋"/>
                <w:color w:val="auto"/>
                <w:sz w:val="20"/>
                <w:highlight w:val="none"/>
              </w:rPr>
              <w:t>收支管理</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w:t>
            </w:r>
            <w:r>
              <w:rPr>
                <w:rFonts w:ascii="仿宋" w:hAnsi="仿宋" w:eastAsia="仿宋" w:cs="仿宋"/>
                <w:color w:val="auto"/>
                <w:sz w:val="20"/>
                <w:highlight w:val="none"/>
              </w:rPr>
              <w:t>3</w:t>
            </w:r>
            <w:r>
              <w:rPr>
                <w:rFonts w:hint="eastAsia" w:ascii="仿宋" w:hAnsi="仿宋" w:eastAsia="仿宋" w:cs="仿宋"/>
                <w:color w:val="auto"/>
                <w:sz w:val="20"/>
                <w:highlight w:val="none"/>
              </w:rPr>
              <w:t>分）</w:t>
            </w:r>
          </w:p>
        </w:tc>
        <w:tc>
          <w:tcPr>
            <w:tcW w:w="37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B21</w:t>
            </w:r>
            <w:r>
              <w:rPr>
                <w:rFonts w:hint="eastAsia" w:ascii="仿宋" w:hAnsi="仿宋" w:eastAsia="仿宋" w:cs="仿宋"/>
                <w:color w:val="auto"/>
                <w:sz w:val="20"/>
                <w:highlight w:val="none"/>
              </w:rPr>
              <w:t>收支管理制度健全性</w:t>
            </w:r>
          </w:p>
        </w:tc>
        <w:tc>
          <w:tcPr>
            <w:tcW w:w="302"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健全</w:t>
            </w:r>
          </w:p>
        </w:tc>
        <w:tc>
          <w:tcPr>
            <w:tcW w:w="886"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考察部门收支管理制度是否健全，如：是否建立健全财务机构岗位责任制、是否建立健全货币资金管理制度；是否建立健全财产物资管理制度等。</w:t>
            </w:r>
          </w:p>
        </w:tc>
        <w:tc>
          <w:tcPr>
            <w:tcW w:w="1772"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1.</w:t>
            </w:r>
            <w:r>
              <w:rPr>
                <w:rFonts w:hint="eastAsia" w:ascii="仿宋" w:hAnsi="仿宋" w:eastAsia="仿宋" w:cs="仿宋"/>
                <w:color w:val="auto"/>
                <w:sz w:val="20"/>
                <w:highlight w:val="none"/>
              </w:rPr>
              <w:t>部门是否制定有收支管理制度；</w:t>
            </w:r>
            <w:r>
              <w:rPr>
                <w:rFonts w:ascii="仿宋" w:hAnsi="仿宋" w:eastAsia="仿宋" w:cs="仿宋"/>
                <w:color w:val="auto"/>
                <w:sz w:val="20"/>
                <w:highlight w:val="none"/>
              </w:rPr>
              <w:br w:type="textWrapping"/>
            </w:r>
            <w:r>
              <w:rPr>
                <w:rFonts w:ascii="仿宋" w:hAnsi="仿宋" w:eastAsia="仿宋" w:cs="仿宋"/>
                <w:color w:val="auto"/>
                <w:sz w:val="20"/>
                <w:highlight w:val="none"/>
              </w:rPr>
              <w:t>2.</w:t>
            </w:r>
            <w:r>
              <w:rPr>
                <w:rFonts w:hint="eastAsia" w:ascii="仿宋" w:hAnsi="仿宋" w:eastAsia="仿宋" w:cs="仿宋"/>
                <w:color w:val="auto"/>
                <w:sz w:val="20"/>
                <w:highlight w:val="none"/>
              </w:rPr>
              <w:t>部门收支管理制度制定是否健全、完善。</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以上</w:t>
            </w:r>
            <w:r>
              <w:rPr>
                <w:rFonts w:ascii="仿宋" w:hAnsi="仿宋" w:eastAsia="仿宋" w:cs="仿宋"/>
                <w:color w:val="auto"/>
                <w:sz w:val="20"/>
                <w:highlight w:val="none"/>
              </w:rPr>
              <w:t>2</w:t>
            </w:r>
            <w:r>
              <w:rPr>
                <w:rFonts w:hint="eastAsia" w:ascii="仿宋" w:hAnsi="仿宋" w:eastAsia="仿宋" w:cs="仿宋"/>
                <w:color w:val="auto"/>
                <w:sz w:val="20"/>
                <w:highlight w:val="none"/>
              </w:rPr>
              <w:t>项各占</w:t>
            </w:r>
            <w:r>
              <w:rPr>
                <w:rFonts w:ascii="仿宋" w:hAnsi="仿宋" w:eastAsia="仿宋" w:cs="仿宋"/>
                <w:color w:val="auto"/>
                <w:sz w:val="20"/>
                <w:highlight w:val="none"/>
              </w:rPr>
              <w:t>1/2</w:t>
            </w:r>
            <w:r>
              <w:rPr>
                <w:rFonts w:hint="eastAsia" w:ascii="仿宋" w:hAnsi="仿宋" w:eastAsia="仿宋" w:cs="仿宋"/>
                <w:color w:val="auto"/>
                <w:sz w:val="20"/>
                <w:highlight w:val="none"/>
              </w:rPr>
              <w:t>权重分，符合得对应权重分，否则不得分。</w:t>
            </w:r>
          </w:p>
        </w:tc>
        <w:tc>
          <w:tcPr>
            <w:tcW w:w="20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189"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550" w:type="pct"/>
            <w:tcMar>
              <w:top w:w="15" w:type="dxa"/>
              <w:left w:w="15" w:type="dxa"/>
              <w:right w:w="15" w:type="dxa"/>
            </w:tcMar>
            <w:vAlign w:val="center"/>
          </w:tcPr>
          <w:p>
            <w:pP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B22</w:t>
            </w:r>
            <w:r>
              <w:rPr>
                <w:rFonts w:hint="eastAsia" w:ascii="仿宋" w:hAnsi="仿宋" w:eastAsia="仿宋" w:cs="仿宋"/>
                <w:color w:val="auto"/>
                <w:sz w:val="20"/>
                <w:highlight w:val="none"/>
              </w:rPr>
              <w:t>收支管理制度执行规范性</w:t>
            </w:r>
          </w:p>
        </w:tc>
        <w:tc>
          <w:tcPr>
            <w:tcW w:w="302"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规范</w:t>
            </w:r>
          </w:p>
        </w:tc>
        <w:tc>
          <w:tcPr>
            <w:tcW w:w="886"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考察部门收支管理是否按照制度执行，考察日常收支是否规范。</w:t>
            </w:r>
          </w:p>
        </w:tc>
        <w:tc>
          <w:tcPr>
            <w:tcW w:w="1772"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部门按照收支管理制度执行收支管理得权重分，否则每发现不符合规范处扣</w:t>
            </w:r>
            <w:r>
              <w:rPr>
                <w:rFonts w:ascii="仿宋" w:hAnsi="仿宋" w:eastAsia="仿宋" w:cs="仿宋"/>
                <w:color w:val="auto"/>
                <w:sz w:val="20"/>
                <w:highlight w:val="none"/>
              </w:rPr>
              <w:t>20%</w:t>
            </w:r>
            <w:r>
              <w:rPr>
                <w:rFonts w:hint="eastAsia" w:ascii="仿宋" w:hAnsi="仿宋" w:eastAsia="仿宋" w:cs="仿宋"/>
                <w:color w:val="auto"/>
                <w:sz w:val="20"/>
                <w:highlight w:val="none"/>
              </w:rPr>
              <w:t>权重分，扣完为止。</w:t>
            </w:r>
          </w:p>
        </w:tc>
        <w:tc>
          <w:tcPr>
            <w:tcW w:w="20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189"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550" w:type="pct"/>
            <w:tcMar>
              <w:top w:w="15" w:type="dxa"/>
              <w:left w:w="15" w:type="dxa"/>
              <w:right w:w="15" w:type="dxa"/>
            </w:tcMar>
            <w:vAlign w:val="center"/>
          </w:tcPr>
          <w:p>
            <w:pPr>
              <w:jc w:val="left"/>
              <w:textAlignment w:val="cente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restar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B3</w:t>
            </w:r>
            <w:r>
              <w:rPr>
                <w:rFonts w:hint="eastAsia" w:ascii="仿宋" w:hAnsi="仿宋" w:eastAsia="仿宋" w:cs="仿宋"/>
                <w:color w:val="auto"/>
                <w:sz w:val="20"/>
                <w:highlight w:val="none"/>
              </w:rPr>
              <w:t>资产管理</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w:t>
            </w:r>
            <w:r>
              <w:rPr>
                <w:rFonts w:ascii="仿宋" w:hAnsi="仿宋" w:eastAsia="仿宋" w:cs="仿宋"/>
                <w:color w:val="auto"/>
                <w:sz w:val="20"/>
                <w:highlight w:val="none"/>
              </w:rPr>
              <w:t>3</w:t>
            </w:r>
            <w:r>
              <w:rPr>
                <w:rFonts w:hint="eastAsia" w:ascii="仿宋" w:hAnsi="仿宋" w:eastAsia="仿宋" w:cs="仿宋"/>
                <w:color w:val="auto"/>
                <w:sz w:val="20"/>
                <w:highlight w:val="none"/>
              </w:rPr>
              <w:t>分）</w:t>
            </w:r>
          </w:p>
        </w:tc>
        <w:tc>
          <w:tcPr>
            <w:tcW w:w="37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B31</w:t>
            </w:r>
            <w:r>
              <w:rPr>
                <w:rFonts w:hint="eastAsia" w:ascii="仿宋" w:hAnsi="仿宋" w:eastAsia="仿宋" w:cs="仿宋"/>
                <w:color w:val="auto"/>
                <w:sz w:val="20"/>
                <w:highlight w:val="none"/>
              </w:rPr>
              <w:t>资产管理制度健</w:t>
            </w:r>
          </w:p>
          <w:p>
            <w:pPr>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全性</w:t>
            </w:r>
          </w:p>
        </w:tc>
        <w:tc>
          <w:tcPr>
            <w:tcW w:w="302"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健全</w:t>
            </w:r>
          </w:p>
        </w:tc>
        <w:tc>
          <w:tcPr>
            <w:tcW w:w="886"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考察部门资产管理制度是否健全，是否建立资产配置、资产处置等方面的制度。</w:t>
            </w:r>
          </w:p>
        </w:tc>
        <w:tc>
          <w:tcPr>
            <w:tcW w:w="1772"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1.</w:t>
            </w:r>
            <w:r>
              <w:rPr>
                <w:rFonts w:hint="eastAsia" w:ascii="仿宋" w:hAnsi="仿宋" w:eastAsia="仿宋" w:cs="仿宋"/>
                <w:color w:val="auto"/>
                <w:sz w:val="20"/>
                <w:highlight w:val="none"/>
              </w:rPr>
              <w:t>部门是否制定有资产管理制度；</w:t>
            </w:r>
            <w:r>
              <w:rPr>
                <w:rFonts w:ascii="仿宋" w:hAnsi="仿宋" w:eastAsia="仿宋" w:cs="仿宋"/>
                <w:color w:val="auto"/>
                <w:sz w:val="20"/>
                <w:highlight w:val="none"/>
              </w:rPr>
              <w:br w:type="textWrapping"/>
            </w:r>
            <w:r>
              <w:rPr>
                <w:rFonts w:ascii="仿宋" w:hAnsi="仿宋" w:eastAsia="仿宋" w:cs="仿宋"/>
                <w:color w:val="auto"/>
                <w:sz w:val="20"/>
                <w:highlight w:val="none"/>
              </w:rPr>
              <w:t>2.</w:t>
            </w:r>
            <w:r>
              <w:rPr>
                <w:rFonts w:hint="eastAsia" w:ascii="仿宋" w:hAnsi="仿宋" w:eastAsia="仿宋" w:cs="仿宋"/>
                <w:color w:val="auto"/>
                <w:sz w:val="20"/>
                <w:highlight w:val="none"/>
              </w:rPr>
              <w:t>部门资产管理制度制定是否健全、完善。</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以上</w:t>
            </w:r>
            <w:r>
              <w:rPr>
                <w:rFonts w:ascii="仿宋" w:hAnsi="仿宋" w:eastAsia="仿宋" w:cs="仿宋"/>
                <w:color w:val="auto"/>
                <w:sz w:val="20"/>
                <w:highlight w:val="none"/>
              </w:rPr>
              <w:t>2</w:t>
            </w:r>
            <w:r>
              <w:rPr>
                <w:rFonts w:hint="eastAsia" w:ascii="仿宋" w:hAnsi="仿宋" w:eastAsia="仿宋" w:cs="仿宋"/>
                <w:color w:val="auto"/>
                <w:sz w:val="20"/>
                <w:highlight w:val="none"/>
              </w:rPr>
              <w:t>项各占</w:t>
            </w:r>
            <w:r>
              <w:rPr>
                <w:rFonts w:ascii="仿宋" w:hAnsi="仿宋" w:eastAsia="仿宋" w:cs="仿宋"/>
                <w:color w:val="auto"/>
                <w:sz w:val="20"/>
                <w:highlight w:val="none"/>
              </w:rPr>
              <w:t>1/2</w:t>
            </w:r>
            <w:r>
              <w:rPr>
                <w:rFonts w:hint="eastAsia" w:ascii="仿宋" w:hAnsi="仿宋" w:eastAsia="仿宋" w:cs="仿宋"/>
                <w:color w:val="auto"/>
                <w:sz w:val="20"/>
                <w:highlight w:val="none"/>
              </w:rPr>
              <w:t>权重分，符合得对应权重分，否则不得分。</w:t>
            </w:r>
          </w:p>
        </w:tc>
        <w:tc>
          <w:tcPr>
            <w:tcW w:w="20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189"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550" w:type="pct"/>
            <w:tcMar>
              <w:top w:w="15" w:type="dxa"/>
              <w:left w:w="15" w:type="dxa"/>
              <w:right w:w="15" w:type="dxa"/>
            </w:tcMar>
            <w:vAlign w:val="center"/>
          </w:tcPr>
          <w:p>
            <w:pPr>
              <w:jc w:val="left"/>
              <w:textAlignment w:val="cente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B32</w:t>
            </w:r>
            <w:r>
              <w:rPr>
                <w:rFonts w:hint="eastAsia" w:ascii="仿宋" w:hAnsi="仿宋" w:eastAsia="仿宋" w:cs="仿宋"/>
                <w:color w:val="auto"/>
                <w:sz w:val="20"/>
                <w:highlight w:val="none"/>
              </w:rPr>
              <w:t>资产管理制度执行规范性</w:t>
            </w:r>
          </w:p>
        </w:tc>
        <w:tc>
          <w:tcPr>
            <w:tcW w:w="302"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规范</w:t>
            </w:r>
          </w:p>
        </w:tc>
        <w:tc>
          <w:tcPr>
            <w:tcW w:w="886"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考察部门资产管理是否按制度执行，是否按照规定对资产进行配置、处置等。</w:t>
            </w:r>
          </w:p>
        </w:tc>
        <w:tc>
          <w:tcPr>
            <w:tcW w:w="1772"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部门按照资产管理制度执行资产管理得权重分，否则每发现不符合规范处扣</w:t>
            </w:r>
            <w:r>
              <w:rPr>
                <w:rFonts w:ascii="仿宋" w:hAnsi="仿宋" w:eastAsia="仿宋" w:cs="仿宋"/>
                <w:color w:val="auto"/>
                <w:sz w:val="20"/>
                <w:highlight w:val="none"/>
              </w:rPr>
              <w:t>20%</w:t>
            </w:r>
            <w:r>
              <w:rPr>
                <w:rFonts w:hint="eastAsia" w:ascii="仿宋" w:hAnsi="仿宋" w:eastAsia="仿宋" w:cs="仿宋"/>
                <w:color w:val="auto"/>
                <w:sz w:val="20"/>
                <w:highlight w:val="none"/>
              </w:rPr>
              <w:t>权重分，扣完为止。</w:t>
            </w:r>
          </w:p>
        </w:tc>
        <w:tc>
          <w:tcPr>
            <w:tcW w:w="20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189"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550" w:type="pct"/>
            <w:tcMar>
              <w:top w:w="15" w:type="dxa"/>
              <w:left w:w="15" w:type="dxa"/>
              <w:right w:w="15" w:type="dxa"/>
            </w:tcMar>
            <w:vAlign w:val="center"/>
          </w:tcPr>
          <w:p>
            <w:pPr>
              <w:jc w:val="left"/>
              <w:textAlignment w:val="cente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restar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B4</w:t>
            </w:r>
            <w:r>
              <w:rPr>
                <w:rFonts w:hint="eastAsia" w:ascii="仿宋" w:hAnsi="仿宋" w:eastAsia="仿宋" w:cs="仿宋"/>
                <w:color w:val="auto"/>
                <w:sz w:val="20"/>
                <w:highlight w:val="none"/>
              </w:rPr>
              <w:t>政府采购管理</w:t>
            </w:r>
          </w:p>
          <w:p>
            <w:pPr>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w:t>
            </w:r>
            <w:r>
              <w:rPr>
                <w:rFonts w:ascii="仿宋" w:hAnsi="仿宋" w:eastAsia="仿宋" w:cs="仿宋"/>
                <w:color w:val="auto"/>
                <w:sz w:val="20"/>
                <w:highlight w:val="none"/>
              </w:rPr>
              <w:t>3</w:t>
            </w:r>
            <w:r>
              <w:rPr>
                <w:rFonts w:hint="eastAsia" w:ascii="仿宋" w:hAnsi="仿宋" w:eastAsia="仿宋" w:cs="仿宋"/>
                <w:color w:val="auto"/>
                <w:sz w:val="20"/>
                <w:highlight w:val="none"/>
              </w:rPr>
              <w:t>分）</w:t>
            </w:r>
          </w:p>
        </w:tc>
        <w:tc>
          <w:tcPr>
            <w:tcW w:w="37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B41</w:t>
            </w:r>
            <w:r>
              <w:rPr>
                <w:rFonts w:hint="eastAsia" w:ascii="仿宋" w:hAnsi="仿宋" w:eastAsia="仿宋" w:cs="仿宋"/>
                <w:color w:val="auto"/>
                <w:sz w:val="20"/>
                <w:highlight w:val="none"/>
              </w:rPr>
              <w:t>政府采购管理制度健全性</w:t>
            </w:r>
          </w:p>
        </w:tc>
        <w:tc>
          <w:tcPr>
            <w:tcW w:w="302"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健全</w:t>
            </w:r>
          </w:p>
        </w:tc>
        <w:tc>
          <w:tcPr>
            <w:tcW w:w="886"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考察部门政府采购管理制度是否健全，如是否对政府采购业务预算、政府采购活动控制、政府采购验收等方面做出规定。</w:t>
            </w:r>
          </w:p>
        </w:tc>
        <w:tc>
          <w:tcPr>
            <w:tcW w:w="1772"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1.</w:t>
            </w:r>
            <w:r>
              <w:rPr>
                <w:rFonts w:hint="eastAsia" w:ascii="仿宋" w:hAnsi="仿宋" w:eastAsia="仿宋" w:cs="仿宋"/>
                <w:color w:val="auto"/>
                <w:sz w:val="20"/>
                <w:highlight w:val="none"/>
              </w:rPr>
              <w:t>部门是否制定有政府采购管理制度；</w:t>
            </w:r>
            <w:r>
              <w:rPr>
                <w:rFonts w:ascii="仿宋" w:hAnsi="仿宋" w:eastAsia="仿宋" w:cs="仿宋"/>
                <w:color w:val="auto"/>
                <w:sz w:val="20"/>
                <w:highlight w:val="none"/>
              </w:rPr>
              <w:br w:type="textWrapping"/>
            </w:r>
            <w:r>
              <w:rPr>
                <w:rFonts w:ascii="仿宋" w:hAnsi="仿宋" w:eastAsia="仿宋" w:cs="仿宋"/>
                <w:color w:val="auto"/>
                <w:sz w:val="20"/>
                <w:highlight w:val="none"/>
              </w:rPr>
              <w:t>2.</w:t>
            </w:r>
            <w:r>
              <w:rPr>
                <w:rFonts w:hint="eastAsia" w:ascii="仿宋" w:hAnsi="仿宋" w:eastAsia="仿宋" w:cs="仿宋"/>
                <w:color w:val="auto"/>
                <w:sz w:val="20"/>
                <w:highlight w:val="none"/>
              </w:rPr>
              <w:t>部门政府管理制度制定是否健全、完善。</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以上</w:t>
            </w:r>
            <w:r>
              <w:rPr>
                <w:rFonts w:ascii="仿宋" w:hAnsi="仿宋" w:eastAsia="仿宋" w:cs="仿宋"/>
                <w:color w:val="auto"/>
                <w:sz w:val="20"/>
                <w:highlight w:val="none"/>
              </w:rPr>
              <w:t>2</w:t>
            </w:r>
            <w:r>
              <w:rPr>
                <w:rFonts w:hint="eastAsia" w:ascii="仿宋" w:hAnsi="仿宋" w:eastAsia="仿宋" w:cs="仿宋"/>
                <w:color w:val="auto"/>
                <w:sz w:val="20"/>
                <w:highlight w:val="none"/>
              </w:rPr>
              <w:t>项各占</w:t>
            </w:r>
            <w:r>
              <w:rPr>
                <w:rFonts w:ascii="仿宋" w:hAnsi="仿宋" w:eastAsia="仿宋" w:cs="仿宋"/>
                <w:color w:val="auto"/>
                <w:sz w:val="20"/>
                <w:highlight w:val="none"/>
              </w:rPr>
              <w:t>1/2</w:t>
            </w:r>
            <w:r>
              <w:rPr>
                <w:rFonts w:hint="eastAsia" w:ascii="仿宋" w:hAnsi="仿宋" w:eastAsia="仿宋" w:cs="仿宋"/>
                <w:color w:val="auto"/>
                <w:sz w:val="20"/>
                <w:highlight w:val="none"/>
              </w:rPr>
              <w:t>权重分，符合得对应权重分，否则不得分。</w:t>
            </w:r>
          </w:p>
        </w:tc>
        <w:tc>
          <w:tcPr>
            <w:tcW w:w="20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189"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550" w:type="pct"/>
            <w:tcMar>
              <w:top w:w="15" w:type="dxa"/>
              <w:left w:w="15" w:type="dxa"/>
              <w:right w:w="15" w:type="dxa"/>
            </w:tcMar>
            <w:vAlign w:val="center"/>
          </w:tcPr>
          <w:p>
            <w:pP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B42</w:t>
            </w:r>
            <w:r>
              <w:rPr>
                <w:rFonts w:hint="eastAsia" w:ascii="仿宋" w:hAnsi="仿宋" w:eastAsia="仿宋" w:cs="仿宋"/>
                <w:color w:val="auto"/>
                <w:sz w:val="20"/>
                <w:highlight w:val="none"/>
              </w:rPr>
              <w:t>政府采购管理制度执行规范性</w:t>
            </w:r>
          </w:p>
        </w:tc>
        <w:tc>
          <w:tcPr>
            <w:tcW w:w="302"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规范</w:t>
            </w:r>
          </w:p>
        </w:tc>
        <w:tc>
          <w:tcPr>
            <w:tcW w:w="886"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考察部门政府采购管理是否按制度执行，如是否按照规定编写政府采购业务预算、对政府采购项目进行验收等。</w:t>
            </w:r>
          </w:p>
        </w:tc>
        <w:tc>
          <w:tcPr>
            <w:tcW w:w="1772"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部门按照政府采购管理制度执行政府采购得权重分，否则每发现不符合规范处扣</w:t>
            </w:r>
            <w:r>
              <w:rPr>
                <w:rFonts w:ascii="仿宋" w:hAnsi="仿宋" w:eastAsia="仿宋" w:cs="仿宋"/>
                <w:color w:val="auto"/>
                <w:sz w:val="20"/>
                <w:highlight w:val="none"/>
              </w:rPr>
              <w:t>20%</w:t>
            </w:r>
            <w:r>
              <w:rPr>
                <w:rFonts w:hint="eastAsia" w:ascii="仿宋" w:hAnsi="仿宋" w:eastAsia="仿宋" w:cs="仿宋"/>
                <w:color w:val="auto"/>
                <w:sz w:val="20"/>
                <w:highlight w:val="none"/>
              </w:rPr>
              <w:t>权重分，扣完为止。</w:t>
            </w:r>
          </w:p>
        </w:tc>
        <w:tc>
          <w:tcPr>
            <w:tcW w:w="20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189"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550" w:type="pct"/>
            <w:tcMar>
              <w:top w:w="15" w:type="dxa"/>
              <w:left w:w="15" w:type="dxa"/>
              <w:right w:w="15" w:type="dxa"/>
            </w:tcMar>
            <w:vAlign w:val="center"/>
          </w:tcPr>
          <w:p>
            <w:pP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restar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B5</w:t>
            </w:r>
            <w:r>
              <w:rPr>
                <w:rFonts w:hint="eastAsia" w:ascii="仿宋" w:hAnsi="仿宋" w:eastAsia="仿宋" w:cs="仿宋"/>
                <w:color w:val="auto"/>
                <w:sz w:val="20"/>
                <w:highlight w:val="none"/>
              </w:rPr>
              <w:t>内部控制管理</w:t>
            </w:r>
          </w:p>
          <w:p>
            <w:pPr>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w:t>
            </w:r>
            <w:r>
              <w:rPr>
                <w:rFonts w:ascii="仿宋" w:hAnsi="仿宋" w:eastAsia="仿宋" w:cs="仿宋"/>
                <w:color w:val="auto"/>
                <w:sz w:val="20"/>
                <w:highlight w:val="none"/>
              </w:rPr>
              <w:t>3</w:t>
            </w:r>
            <w:r>
              <w:rPr>
                <w:rFonts w:hint="eastAsia" w:ascii="仿宋" w:hAnsi="仿宋" w:eastAsia="仿宋" w:cs="仿宋"/>
                <w:color w:val="auto"/>
                <w:sz w:val="20"/>
                <w:highlight w:val="none"/>
              </w:rPr>
              <w:t>分）</w:t>
            </w:r>
          </w:p>
        </w:tc>
        <w:tc>
          <w:tcPr>
            <w:tcW w:w="37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B51</w:t>
            </w:r>
            <w:r>
              <w:rPr>
                <w:rFonts w:hint="eastAsia" w:ascii="仿宋" w:hAnsi="仿宋" w:eastAsia="仿宋" w:cs="仿宋"/>
                <w:color w:val="auto"/>
                <w:sz w:val="20"/>
                <w:highlight w:val="none"/>
              </w:rPr>
              <w:t>内部控制建设情况</w:t>
            </w:r>
          </w:p>
        </w:tc>
        <w:tc>
          <w:tcPr>
            <w:tcW w:w="302"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健全</w:t>
            </w:r>
          </w:p>
        </w:tc>
        <w:tc>
          <w:tcPr>
            <w:tcW w:w="886"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考察部门内控制度建立健全情况，是否编写一整套完善的内控制度手册。</w:t>
            </w:r>
          </w:p>
        </w:tc>
        <w:tc>
          <w:tcPr>
            <w:tcW w:w="1772"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1.</w:t>
            </w:r>
            <w:r>
              <w:rPr>
                <w:rFonts w:hint="eastAsia" w:ascii="仿宋" w:hAnsi="仿宋" w:eastAsia="仿宋" w:cs="仿宋"/>
                <w:color w:val="auto"/>
                <w:sz w:val="20"/>
                <w:highlight w:val="none"/>
              </w:rPr>
              <w:t>部门是否制定有内部管理控制制度；</w:t>
            </w:r>
            <w:r>
              <w:rPr>
                <w:rFonts w:ascii="仿宋" w:hAnsi="仿宋" w:eastAsia="仿宋" w:cs="仿宋"/>
                <w:color w:val="auto"/>
                <w:sz w:val="20"/>
                <w:highlight w:val="none"/>
              </w:rPr>
              <w:br w:type="textWrapping"/>
            </w:r>
            <w:r>
              <w:rPr>
                <w:rFonts w:ascii="仿宋" w:hAnsi="仿宋" w:eastAsia="仿宋" w:cs="仿宋"/>
                <w:color w:val="auto"/>
                <w:sz w:val="20"/>
                <w:highlight w:val="none"/>
              </w:rPr>
              <w:t>2.</w:t>
            </w:r>
            <w:r>
              <w:rPr>
                <w:rFonts w:hint="eastAsia" w:ascii="仿宋" w:hAnsi="仿宋" w:eastAsia="仿宋" w:cs="仿宋"/>
                <w:color w:val="auto"/>
                <w:sz w:val="20"/>
                <w:highlight w:val="none"/>
              </w:rPr>
              <w:t>部门内部管理控制制度是否健全、完善。</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以上</w:t>
            </w:r>
            <w:r>
              <w:rPr>
                <w:rFonts w:ascii="仿宋" w:hAnsi="仿宋" w:eastAsia="仿宋" w:cs="仿宋"/>
                <w:color w:val="auto"/>
                <w:sz w:val="20"/>
                <w:highlight w:val="none"/>
              </w:rPr>
              <w:t>2</w:t>
            </w:r>
            <w:r>
              <w:rPr>
                <w:rFonts w:hint="eastAsia" w:ascii="仿宋" w:hAnsi="仿宋" w:eastAsia="仿宋" w:cs="仿宋"/>
                <w:color w:val="auto"/>
                <w:sz w:val="20"/>
                <w:highlight w:val="none"/>
              </w:rPr>
              <w:t>项各占</w:t>
            </w:r>
            <w:r>
              <w:rPr>
                <w:rFonts w:ascii="仿宋" w:hAnsi="仿宋" w:eastAsia="仿宋" w:cs="仿宋"/>
                <w:color w:val="auto"/>
                <w:sz w:val="20"/>
                <w:highlight w:val="none"/>
              </w:rPr>
              <w:t>1/2</w:t>
            </w:r>
            <w:r>
              <w:rPr>
                <w:rFonts w:hint="eastAsia" w:ascii="仿宋" w:hAnsi="仿宋" w:eastAsia="仿宋" w:cs="仿宋"/>
                <w:color w:val="auto"/>
                <w:sz w:val="20"/>
                <w:highlight w:val="none"/>
              </w:rPr>
              <w:t>权重分，符合得对应权重分，否则不得分。</w:t>
            </w:r>
          </w:p>
        </w:tc>
        <w:tc>
          <w:tcPr>
            <w:tcW w:w="20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189"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550" w:type="pct"/>
            <w:tcMar>
              <w:top w:w="15" w:type="dxa"/>
              <w:left w:w="15" w:type="dxa"/>
              <w:right w:w="15" w:type="dxa"/>
            </w:tcMar>
            <w:vAlign w:val="center"/>
          </w:tcPr>
          <w:p>
            <w:pP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B52</w:t>
            </w:r>
            <w:r>
              <w:rPr>
                <w:rFonts w:hint="eastAsia" w:ascii="仿宋" w:hAnsi="仿宋" w:eastAsia="仿宋" w:cs="仿宋"/>
                <w:color w:val="auto"/>
                <w:sz w:val="20"/>
                <w:highlight w:val="none"/>
              </w:rPr>
              <w:t>内部控制执行情况</w:t>
            </w:r>
          </w:p>
        </w:tc>
        <w:tc>
          <w:tcPr>
            <w:tcW w:w="302"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规范</w:t>
            </w:r>
          </w:p>
        </w:tc>
        <w:tc>
          <w:tcPr>
            <w:tcW w:w="886"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考察部门内控制度执行情况，是否按照内部控制管理手册开展日常工作。</w:t>
            </w:r>
          </w:p>
        </w:tc>
        <w:tc>
          <w:tcPr>
            <w:tcW w:w="1772"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部门按照内部控制制度执行内控管理得权重分，否则每发现不符合规范处扣</w:t>
            </w:r>
            <w:r>
              <w:rPr>
                <w:rFonts w:ascii="仿宋" w:hAnsi="仿宋" w:eastAsia="仿宋" w:cs="仿宋"/>
                <w:color w:val="auto"/>
                <w:sz w:val="20"/>
                <w:highlight w:val="none"/>
              </w:rPr>
              <w:t>10%</w:t>
            </w:r>
            <w:r>
              <w:rPr>
                <w:rFonts w:hint="eastAsia" w:ascii="仿宋" w:hAnsi="仿宋" w:eastAsia="仿宋" w:cs="仿宋"/>
                <w:color w:val="auto"/>
                <w:sz w:val="20"/>
                <w:highlight w:val="none"/>
              </w:rPr>
              <w:t>权重分，扣完为止。</w:t>
            </w:r>
          </w:p>
        </w:tc>
        <w:tc>
          <w:tcPr>
            <w:tcW w:w="20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189"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550" w:type="pct"/>
            <w:tcMar>
              <w:top w:w="15" w:type="dxa"/>
              <w:left w:w="15" w:type="dxa"/>
              <w:right w:w="15" w:type="dxa"/>
            </w:tcMar>
            <w:vAlign w:val="center"/>
          </w:tcPr>
          <w:p>
            <w:pP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restar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B6</w:t>
            </w:r>
            <w:r>
              <w:rPr>
                <w:rFonts w:hint="eastAsia" w:ascii="仿宋" w:hAnsi="仿宋" w:eastAsia="仿宋" w:cs="仿宋"/>
                <w:color w:val="auto"/>
                <w:sz w:val="20"/>
                <w:highlight w:val="none"/>
              </w:rPr>
              <w:t>人员管理</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w:t>
            </w:r>
            <w:r>
              <w:rPr>
                <w:rFonts w:ascii="仿宋" w:hAnsi="仿宋" w:eastAsia="仿宋" w:cs="仿宋"/>
                <w:color w:val="auto"/>
                <w:sz w:val="20"/>
                <w:highlight w:val="none"/>
              </w:rPr>
              <w:t>3</w:t>
            </w:r>
            <w:r>
              <w:rPr>
                <w:rFonts w:hint="eastAsia" w:ascii="仿宋" w:hAnsi="仿宋" w:eastAsia="仿宋" w:cs="仿宋"/>
                <w:color w:val="auto"/>
                <w:sz w:val="20"/>
                <w:highlight w:val="none"/>
              </w:rPr>
              <w:t>分）</w:t>
            </w:r>
          </w:p>
        </w:tc>
        <w:tc>
          <w:tcPr>
            <w:tcW w:w="37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B61</w:t>
            </w:r>
            <w:r>
              <w:rPr>
                <w:rFonts w:hint="eastAsia" w:ascii="仿宋" w:hAnsi="仿宋" w:eastAsia="仿宋" w:cs="仿宋"/>
                <w:color w:val="auto"/>
                <w:sz w:val="20"/>
                <w:highlight w:val="none"/>
              </w:rPr>
              <w:t>人事管理制度健全性</w:t>
            </w:r>
          </w:p>
        </w:tc>
        <w:tc>
          <w:tcPr>
            <w:tcW w:w="302"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健全</w:t>
            </w:r>
          </w:p>
        </w:tc>
        <w:tc>
          <w:tcPr>
            <w:tcW w:w="886"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考察部门是否建立相关人事管理考核办法及制度的执行以及应用情况</w:t>
            </w:r>
          </w:p>
        </w:tc>
        <w:tc>
          <w:tcPr>
            <w:tcW w:w="1772"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1.</w:t>
            </w:r>
            <w:r>
              <w:rPr>
                <w:rFonts w:hint="eastAsia" w:ascii="仿宋" w:hAnsi="仿宋" w:eastAsia="仿宋" w:cs="仿宋"/>
                <w:color w:val="auto"/>
                <w:sz w:val="20"/>
                <w:highlight w:val="none"/>
              </w:rPr>
              <w:t>建立了人事管理制度及考核办法；</w:t>
            </w:r>
            <w:r>
              <w:rPr>
                <w:rFonts w:ascii="仿宋" w:hAnsi="仿宋" w:eastAsia="仿宋" w:cs="仿宋"/>
                <w:color w:val="auto"/>
                <w:sz w:val="20"/>
                <w:highlight w:val="none"/>
              </w:rPr>
              <w:br w:type="textWrapping"/>
            </w:r>
            <w:r>
              <w:rPr>
                <w:rFonts w:ascii="仿宋" w:hAnsi="仿宋" w:eastAsia="仿宋" w:cs="仿宋"/>
                <w:color w:val="auto"/>
                <w:sz w:val="20"/>
                <w:highlight w:val="none"/>
              </w:rPr>
              <w:t>2.</w:t>
            </w:r>
            <w:r>
              <w:rPr>
                <w:rFonts w:hint="eastAsia" w:ascii="仿宋" w:hAnsi="仿宋" w:eastAsia="仿宋" w:cs="仿宋"/>
                <w:color w:val="auto"/>
                <w:sz w:val="20"/>
                <w:highlight w:val="none"/>
              </w:rPr>
              <w:t>根据人事管理制度等开展人事考核；</w:t>
            </w:r>
            <w:r>
              <w:rPr>
                <w:rFonts w:ascii="仿宋" w:hAnsi="仿宋" w:eastAsia="仿宋" w:cs="仿宋"/>
                <w:color w:val="auto"/>
                <w:sz w:val="20"/>
                <w:highlight w:val="none"/>
              </w:rPr>
              <w:br w:type="textWrapping"/>
            </w:r>
            <w:r>
              <w:rPr>
                <w:rFonts w:ascii="仿宋" w:hAnsi="仿宋" w:eastAsia="仿宋" w:cs="仿宋"/>
                <w:color w:val="auto"/>
                <w:sz w:val="20"/>
                <w:highlight w:val="none"/>
              </w:rPr>
              <w:t>3.</w:t>
            </w:r>
            <w:r>
              <w:rPr>
                <w:rFonts w:hint="eastAsia" w:ascii="仿宋" w:hAnsi="仿宋" w:eastAsia="仿宋" w:cs="仿宋"/>
                <w:color w:val="auto"/>
                <w:sz w:val="20"/>
                <w:highlight w:val="none"/>
              </w:rPr>
              <w:t>对人事考核结果进行应用。</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以上三项各占</w:t>
            </w:r>
            <w:r>
              <w:rPr>
                <w:rFonts w:ascii="仿宋" w:hAnsi="仿宋" w:eastAsia="仿宋" w:cs="仿宋"/>
                <w:color w:val="auto"/>
                <w:sz w:val="20"/>
                <w:highlight w:val="none"/>
              </w:rPr>
              <w:t>1/3</w:t>
            </w:r>
            <w:r>
              <w:rPr>
                <w:rFonts w:hint="eastAsia" w:ascii="仿宋" w:hAnsi="仿宋" w:eastAsia="仿宋" w:cs="仿宋"/>
                <w:color w:val="auto"/>
                <w:sz w:val="20"/>
                <w:highlight w:val="none"/>
              </w:rPr>
              <w:t>权重分，有则得分，否则扣除对应权重分。</w:t>
            </w:r>
          </w:p>
        </w:tc>
        <w:tc>
          <w:tcPr>
            <w:tcW w:w="20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1.5</w:t>
            </w:r>
          </w:p>
        </w:tc>
        <w:tc>
          <w:tcPr>
            <w:tcW w:w="189"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1.5</w:t>
            </w:r>
          </w:p>
        </w:tc>
        <w:tc>
          <w:tcPr>
            <w:tcW w:w="550" w:type="pct"/>
            <w:tcMar>
              <w:top w:w="15" w:type="dxa"/>
              <w:left w:w="15" w:type="dxa"/>
              <w:right w:w="15" w:type="dxa"/>
            </w:tcMar>
            <w:vAlign w:val="center"/>
          </w:tcPr>
          <w:p>
            <w:pPr>
              <w:jc w:val="left"/>
              <w:textAlignment w:val="cente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B62</w:t>
            </w:r>
            <w:r>
              <w:rPr>
                <w:rFonts w:hint="eastAsia" w:ascii="仿宋" w:hAnsi="仿宋" w:eastAsia="仿宋" w:cs="仿宋"/>
                <w:color w:val="auto"/>
                <w:sz w:val="20"/>
                <w:highlight w:val="none"/>
              </w:rPr>
              <w:t>在职人员控制率</w:t>
            </w:r>
          </w:p>
        </w:tc>
        <w:tc>
          <w:tcPr>
            <w:tcW w:w="302"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100%</w:t>
            </w:r>
          </w:p>
        </w:tc>
        <w:tc>
          <w:tcPr>
            <w:tcW w:w="886"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考察部门202</w:t>
            </w:r>
            <w:r>
              <w:rPr>
                <w:rFonts w:hint="eastAsia" w:ascii="仿宋" w:hAnsi="仿宋" w:eastAsia="仿宋" w:cs="仿宋"/>
                <w:color w:val="auto"/>
                <w:sz w:val="20"/>
                <w:highlight w:val="none"/>
                <w:lang w:val="en-US" w:eastAsia="zh-CN"/>
              </w:rPr>
              <w:t>4</w:t>
            </w:r>
            <w:r>
              <w:rPr>
                <w:rFonts w:hint="eastAsia" w:ascii="仿宋" w:hAnsi="仿宋" w:eastAsia="仿宋" w:cs="仿宋"/>
                <w:color w:val="auto"/>
                <w:sz w:val="20"/>
                <w:highlight w:val="none"/>
              </w:rPr>
              <w:t>年度实际在职人员数与编制数的比率，用以反映和考核部门（单位）对人员成本的控制程度。在职人员控制率</w:t>
            </w:r>
            <w:r>
              <w:rPr>
                <w:rFonts w:ascii="仿宋" w:hAnsi="仿宋" w:eastAsia="仿宋" w:cs="仿宋"/>
                <w:color w:val="auto"/>
                <w:sz w:val="20"/>
                <w:highlight w:val="none"/>
              </w:rPr>
              <w:t>=</w:t>
            </w:r>
            <w:r>
              <w:rPr>
                <w:rFonts w:hint="eastAsia" w:ascii="仿宋" w:hAnsi="仿宋" w:eastAsia="仿宋" w:cs="仿宋"/>
                <w:color w:val="auto"/>
                <w:sz w:val="20"/>
                <w:highlight w:val="none"/>
              </w:rPr>
              <w:t>（在职人员数</w:t>
            </w:r>
            <w:r>
              <w:rPr>
                <w:rFonts w:ascii="仿宋" w:hAnsi="仿宋" w:eastAsia="仿宋" w:cs="仿宋"/>
                <w:color w:val="auto"/>
                <w:sz w:val="20"/>
                <w:highlight w:val="none"/>
              </w:rPr>
              <w:t>/</w:t>
            </w:r>
            <w:r>
              <w:rPr>
                <w:rFonts w:hint="eastAsia" w:ascii="仿宋" w:hAnsi="仿宋" w:eastAsia="仿宋" w:cs="仿宋"/>
                <w:color w:val="auto"/>
                <w:sz w:val="20"/>
                <w:highlight w:val="none"/>
              </w:rPr>
              <w:t>编制数）×</w:t>
            </w:r>
            <w:r>
              <w:rPr>
                <w:rFonts w:ascii="仿宋" w:hAnsi="仿宋" w:eastAsia="仿宋" w:cs="仿宋"/>
                <w:color w:val="auto"/>
                <w:sz w:val="20"/>
                <w:highlight w:val="none"/>
              </w:rPr>
              <w:t>100%</w:t>
            </w:r>
            <w:r>
              <w:rPr>
                <w:rFonts w:hint="eastAsia" w:ascii="仿宋" w:hAnsi="仿宋" w:eastAsia="仿宋" w:cs="仿宋"/>
                <w:color w:val="auto"/>
                <w:sz w:val="20"/>
                <w:highlight w:val="none"/>
              </w:rPr>
              <w:t>）。</w:t>
            </w:r>
          </w:p>
        </w:tc>
        <w:tc>
          <w:tcPr>
            <w:tcW w:w="1772"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在职人员控制率达到目标值得对应权重分，否则每降低或超过一个百分点扣减</w:t>
            </w:r>
            <w:r>
              <w:rPr>
                <w:rFonts w:ascii="仿宋" w:hAnsi="仿宋" w:eastAsia="仿宋" w:cs="仿宋"/>
                <w:color w:val="auto"/>
                <w:sz w:val="20"/>
                <w:highlight w:val="none"/>
              </w:rPr>
              <w:t>1%</w:t>
            </w:r>
            <w:r>
              <w:rPr>
                <w:rFonts w:hint="eastAsia" w:ascii="仿宋" w:hAnsi="仿宋" w:eastAsia="仿宋" w:cs="仿宋"/>
                <w:color w:val="auto"/>
                <w:sz w:val="20"/>
                <w:highlight w:val="none"/>
              </w:rPr>
              <w:t>权重分，扣完即止。</w:t>
            </w:r>
          </w:p>
        </w:tc>
        <w:tc>
          <w:tcPr>
            <w:tcW w:w="20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1.5</w:t>
            </w:r>
          </w:p>
        </w:tc>
        <w:tc>
          <w:tcPr>
            <w:tcW w:w="189"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1.5</w:t>
            </w:r>
          </w:p>
        </w:tc>
        <w:tc>
          <w:tcPr>
            <w:tcW w:w="550" w:type="pct"/>
            <w:tcMar>
              <w:top w:w="15" w:type="dxa"/>
              <w:left w:w="15" w:type="dxa"/>
              <w:right w:w="15" w:type="dxa"/>
            </w:tcMar>
            <w:vAlign w:val="center"/>
          </w:tcPr>
          <w:p>
            <w:pPr>
              <w:jc w:val="left"/>
              <w:textAlignment w:val="cente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restar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B7</w:t>
            </w:r>
            <w:r>
              <w:rPr>
                <w:rFonts w:hint="eastAsia" w:ascii="仿宋" w:hAnsi="仿宋" w:eastAsia="仿宋" w:cs="仿宋"/>
                <w:color w:val="auto"/>
                <w:sz w:val="20"/>
                <w:highlight w:val="none"/>
              </w:rPr>
              <w:t>预算绩效管理</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w:t>
            </w:r>
            <w:r>
              <w:rPr>
                <w:rFonts w:ascii="仿宋" w:hAnsi="仿宋" w:eastAsia="仿宋" w:cs="仿宋"/>
                <w:color w:val="auto"/>
                <w:sz w:val="20"/>
                <w:highlight w:val="none"/>
              </w:rPr>
              <w:t>4</w:t>
            </w:r>
            <w:r>
              <w:rPr>
                <w:rFonts w:hint="eastAsia" w:ascii="仿宋" w:hAnsi="仿宋" w:eastAsia="仿宋" w:cs="仿宋"/>
                <w:color w:val="auto"/>
                <w:sz w:val="20"/>
                <w:highlight w:val="none"/>
              </w:rPr>
              <w:t>分）</w:t>
            </w:r>
          </w:p>
        </w:tc>
        <w:tc>
          <w:tcPr>
            <w:tcW w:w="37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B71</w:t>
            </w:r>
            <w:r>
              <w:rPr>
                <w:rFonts w:hint="eastAsia" w:ascii="仿宋" w:hAnsi="仿宋" w:eastAsia="仿宋" w:cs="仿宋"/>
                <w:color w:val="auto"/>
                <w:sz w:val="20"/>
                <w:highlight w:val="none"/>
              </w:rPr>
              <w:t>组织管理情况</w:t>
            </w:r>
          </w:p>
        </w:tc>
        <w:tc>
          <w:tcPr>
            <w:tcW w:w="302"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规范</w:t>
            </w:r>
          </w:p>
        </w:tc>
        <w:tc>
          <w:tcPr>
            <w:tcW w:w="886"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考察部门是否建立完善的考核指标体系，如：制度建设、职能配置、分行业的指标体系等。</w:t>
            </w:r>
          </w:p>
        </w:tc>
        <w:tc>
          <w:tcPr>
            <w:tcW w:w="1772"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1.</w:t>
            </w:r>
            <w:r>
              <w:rPr>
                <w:rFonts w:hint="eastAsia" w:ascii="仿宋" w:hAnsi="仿宋" w:eastAsia="仿宋" w:cs="仿宋"/>
                <w:color w:val="auto"/>
                <w:sz w:val="20"/>
                <w:highlight w:val="none"/>
              </w:rPr>
              <w:t>部门预算绩效管理是否制定有相应的制度；</w:t>
            </w:r>
            <w:r>
              <w:rPr>
                <w:rFonts w:ascii="仿宋" w:hAnsi="仿宋" w:eastAsia="仿宋" w:cs="仿宋"/>
                <w:color w:val="auto"/>
                <w:sz w:val="20"/>
                <w:highlight w:val="none"/>
              </w:rPr>
              <w:br w:type="textWrapping"/>
            </w:r>
            <w:r>
              <w:rPr>
                <w:rFonts w:ascii="仿宋" w:hAnsi="仿宋" w:eastAsia="仿宋" w:cs="仿宋"/>
                <w:color w:val="auto"/>
                <w:sz w:val="20"/>
                <w:highlight w:val="none"/>
              </w:rPr>
              <w:t>2.</w:t>
            </w:r>
            <w:r>
              <w:rPr>
                <w:rFonts w:hint="eastAsia" w:ascii="仿宋" w:hAnsi="仿宋" w:eastAsia="仿宋" w:cs="仿宋"/>
                <w:color w:val="auto"/>
                <w:sz w:val="20"/>
                <w:highlight w:val="none"/>
              </w:rPr>
              <w:t>部门是否针对部门职能及专项资金方向建立相应的行业指标体系。</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以上</w:t>
            </w:r>
            <w:r>
              <w:rPr>
                <w:rFonts w:ascii="仿宋" w:hAnsi="仿宋" w:eastAsia="仿宋" w:cs="仿宋"/>
                <w:color w:val="auto"/>
                <w:sz w:val="20"/>
                <w:highlight w:val="none"/>
              </w:rPr>
              <w:t>2</w:t>
            </w:r>
            <w:r>
              <w:rPr>
                <w:rFonts w:hint="eastAsia" w:ascii="仿宋" w:hAnsi="仿宋" w:eastAsia="仿宋" w:cs="仿宋"/>
                <w:color w:val="auto"/>
                <w:sz w:val="20"/>
                <w:highlight w:val="none"/>
              </w:rPr>
              <w:t>项各占</w:t>
            </w:r>
            <w:r>
              <w:rPr>
                <w:rFonts w:ascii="仿宋" w:hAnsi="仿宋" w:eastAsia="仿宋" w:cs="仿宋"/>
                <w:color w:val="auto"/>
                <w:sz w:val="20"/>
                <w:highlight w:val="none"/>
              </w:rPr>
              <w:t>1/2</w:t>
            </w:r>
            <w:r>
              <w:rPr>
                <w:rFonts w:hint="eastAsia" w:ascii="仿宋" w:hAnsi="仿宋" w:eastAsia="仿宋" w:cs="仿宋"/>
                <w:color w:val="auto"/>
                <w:sz w:val="20"/>
                <w:highlight w:val="none"/>
              </w:rPr>
              <w:t>权重分，符合得对应权重分，否则不得分。</w:t>
            </w:r>
          </w:p>
        </w:tc>
        <w:tc>
          <w:tcPr>
            <w:tcW w:w="20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189" w:type="pct"/>
            <w:tcMar>
              <w:top w:w="15" w:type="dxa"/>
              <w:left w:w="15" w:type="dxa"/>
              <w:right w:w="15" w:type="dxa"/>
            </w:tcMar>
            <w:vAlign w:val="center"/>
          </w:tcPr>
          <w:p>
            <w:pPr>
              <w:jc w:val="center"/>
              <w:textAlignment w:val="center"/>
              <w:rPr>
                <w:rFonts w:hint="eastAsia" w:ascii="仿宋" w:hAnsi="仿宋" w:eastAsia="仿宋" w:cs="仿宋"/>
                <w:color w:val="auto"/>
                <w:sz w:val="20"/>
                <w:highlight w:val="none"/>
                <w:lang w:eastAsia="zh-CN"/>
              </w:rPr>
            </w:pPr>
            <w:r>
              <w:rPr>
                <w:rFonts w:hint="eastAsia" w:ascii="仿宋" w:hAnsi="仿宋" w:eastAsia="仿宋" w:cs="仿宋"/>
                <w:color w:val="auto"/>
                <w:sz w:val="20"/>
                <w:highlight w:val="none"/>
                <w:lang w:val="en-US" w:eastAsia="zh-CN"/>
              </w:rPr>
              <w:t>1</w:t>
            </w:r>
          </w:p>
        </w:tc>
        <w:tc>
          <w:tcPr>
            <w:tcW w:w="550" w:type="pct"/>
            <w:tcMar>
              <w:top w:w="15" w:type="dxa"/>
              <w:left w:w="15" w:type="dxa"/>
              <w:right w:w="15" w:type="dxa"/>
            </w:tcMar>
            <w:vAlign w:val="center"/>
          </w:tcPr>
          <w:p>
            <w:pPr>
              <w:jc w:val="left"/>
              <w:textAlignment w:val="cente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B72</w:t>
            </w:r>
            <w:r>
              <w:rPr>
                <w:rFonts w:hint="eastAsia" w:ascii="仿宋" w:hAnsi="仿宋" w:eastAsia="仿宋" w:cs="仿宋"/>
                <w:color w:val="auto"/>
                <w:sz w:val="20"/>
                <w:highlight w:val="none"/>
              </w:rPr>
              <w:t>绩效工作开展情况</w:t>
            </w:r>
          </w:p>
        </w:tc>
        <w:tc>
          <w:tcPr>
            <w:tcW w:w="302"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规范</w:t>
            </w:r>
          </w:p>
        </w:tc>
        <w:tc>
          <w:tcPr>
            <w:tcW w:w="886"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考察绩效评价工作开展情况，如对单个项目是否开展年初绩效目标申报、事前评估、跟踪评价、事后评价等工作。</w:t>
            </w:r>
          </w:p>
        </w:tc>
        <w:tc>
          <w:tcPr>
            <w:tcW w:w="1772"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1.</w:t>
            </w:r>
            <w:r>
              <w:rPr>
                <w:rFonts w:hint="eastAsia" w:ascii="仿宋" w:hAnsi="仿宋" w:eastAsia="仿宋" w:cs="仿宋"/>
                <w:color w:val="auto"/>
                <w:sz w:val="20"/>
                <w:highlight w:val="none"/>
              </w:rPr>
              <w:t>部门是否按要求开展目标管理；</w:t>
            </w:r>
            <w:r>
              <w:rPr>
                <w:rFonts w:ascii="仿宋" w:hAnsi="仿宋" w:eastAsia="仿宋" w:cs="仿宋"/>
                <w:color w:val="auto"/>
                <w:sz w:val="20"/>
                <w:highlight w:val="none"/>
              </w:rPr>
              <w:br w:type="textWrapping"/>
            </w:r>
            <w:r>
              <w:rPr>
                <w:rFonts w:ascii="仿宋" w:hAnsi="仿宋" w:eastAsia="仿宋" w:cs="仿宋"/>
                <w:color w:val="auto"/>
                <w:sz w:val="20"/>
                <w:highlight w:val="none"/>
              </w:rPr>
              <w:t>2.</w:t>
            </w:r>
            <w:r>
              <w:rPr>
                <w:rFonts w:hint="eastAsia" w:ascii="仿宋" w:hAnsi="仿宋" w:eastAsia="仿宋" w:cs="仿宋"/>
                <w:color w:val="auto"/>
                <w:sz w:val="20"/>
                <w:highlight w:val="none"/>
              </w:rPr>
              <w:t>部门是否按要求开展跟踪评价；</w:t>
            </w:r>
            <w:r>
              <w:rPr>
                <w:rFonts w:ascii="仿宋" w:hAnsi="仿宋" w:eastAsia="仿宋" w:cs="仿宋"/>
                <w:color w:val="auto"/>
                <w:sz w:val="20"/>
                <w:highlight w:val="none"/>
              </w:rPr>
              <w:br w:type="textWrapping"/>
            </w:r>
            <w:r>
              <w:rPr>
                <w:rFonts w:ascii="仿宋" w:hAnsi="仿宋" w:eastAsia="仿宋" w:cs="仿宋"/>
                <w:color w:val="auto"/>
                <w:sz w:val="20"/>
                <w:highlight w:val="none"/>
              </w:rPr>
              <w:t>3.</w:t>
            </w:r>
            <w:r>
              <w:rPr>
                <w:rFonts w:hint="eastAsia" w:ascii="仿宋" w:hAnsi="仿宋" w:eastAsia="仿宋" w:cs="仿宋"/>
                <w:color w:val="auto"/>
                <w:sz w:val="20"/>
                <w:highlight w:val="none"/>
              </w:rPr>
              <w:t>部门是否按要求开展自评价；</w:t>
            </w:r>
            <w:r>
              <w:rPr>
                <w:rFonts w:ascii="仿宋" w:hAnsi="仿宋" w:eastAsia="仿宋" w:cs="仿宋"/>
                <w:color w:val="auto"/>
                <w:sz w:val="20"/>
                <w:highlight w:val="none"/>
              </w:rPr>
              <w:br w:type="textWrapping"/>
            </w:r>
            <w:r>
              <w:rPr>
                <w:rFonts w:ascii="仿宋" w:hAnsi="仿宋" w:eastAsia="仿宋" w:cs="仿宋"/>
                <w:color w:val="auto"/>
                <w:sz w:val="20"/>
                <w:highlight w:val="none"/>
              </w:rPr>
              <w:t>4.</w:t>
            </w:r>
            <w:r>
              <w:rPr>
                <w:rFonts w:hint="eastAsia" w:ascii="仿宋" w:hAnsi="仿宋" w:eastAsia="仿宋" w:cs="仿宋"/>
                <w:color w:val="auto"/>
                <w:sz w:val="20"/>
                <w:highlight w:val="none"/>
              </w:rPr>
              <w:t>部门对于绩效评价结果是否进行相应的整改落实。</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以上</w:t>
            </w:r>
            <w:r>
              <w:rPr>
                <w:rFonts w:ascii="仿宋" w:hAnsi="仿宋" w:eastAsia="仿宋" w:cs="仿宋"/>
                <w:color w:val="auto"/>
                <w:sz w:val="20"/>
                <w:highlight w:val="none"/>
              </w:rPr>
              <w:t>4</w:t>
            </w:r>
            <w:r>
              <w:rPr>
                <w:rFonts w:hint="eastAsia" w:ascii="仿宋" w:hAnsi="仿宋" w:eastAsia="仿宋" w:cs="仿宋"/>
                <w:color w:val="auto"/>
                <w:sz w:val="20"/>
                <w:highlight w:val="none"/>
              </w:rPr>
              <w:t>项各占</w:t>
            </w:r>
            <w:r>
              <w:rPr>
                <w:rFonts w:ascii="仿宋" w:hAnsi="仿宋" w:eastAsia="仿宋" w:cs="仿宋"/>
                <w:color w:val="auto"/>
                <w:sz w:val="20"/>
                <w:highlight w:val="none"/>
              </w:rPr>
              <w:t>1/4</w:t>
            </w:r>
            <w:r>
              <w:rPr>
                <w:rFonts w:hint="eastAsia" w:ascii="仿宋" w:hAnsi="仿宋" w:eastAsia="仿宋" w:cs="仿宋"/>
                <w:color w:val="auto"/>
                <w:sz w:val="20"/>
                <w:highlight w:val="none"/>
              </w:rPr>
              <w:t>权重分，符合得对应权重分，否则不得分。</w:t>
            </w:r>
          </w:p>
        </w:tc>
        <w:tc>
          <w:tcPr>
            <w:tcW w:w="20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189"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550" w:type="pct"/>
            <w:tcMar>
              <w:top w:w="15" w:type="dxa"/>
              <w:left w:w="15" w:type="dxa"/>
              <w:right w:w="15" w:type="dxa"/>
            </w:tcMar>
            <w:vAlign w:val="center"/>
          </w:tcPr>
          <w:p>
            <w:pPr>
              <w:jc w:val="left"/>
              <w:textAlignment w:val="cente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B73</w:t>
            </w:r>
            <w:r>
              <w:rPr>
                <w:rFonts w:hint="eastAsia" w:ascii="仿宋" w:hAnsi="仿宋" w:eastAsia="仿宋" w:cs="仿宋"/>
                <w:color w:val="auto"/>
                <w:sz w:val="20"/>
                <w:highlight w:val="none"/>
              </w:rPr>
              <w:t>绩效信息公开</w:t>
            </w:r>
          </w:p>
        </w:tc>
        <w:tc>
          <w:tcPr>
            <w:tcW w:w="302"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公开</w:t>
            </w:r>
          </w:p>
        </w:tc>
        <w:tc>
          <w:tcPr>
            <w:tcW w:w="886"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绩效信息是否按照规定的内容和时限，在绿化园林局门户网站和江苏省政务信息公开平台上进行“双平台”公开。</w:t>
            </w:r>
          </w:p>
        </w:tc>
        <w:tc>
          <w:tcPr>
            <w:tcW w:w="1772"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绩效信息按照规定的内容和时限在“双平台”进行公开得权重分，否则每发现不符合规范处，扣</w:t>
            </w:r>
            <w:r>
              <w:rPr>
                <w:rFonts w:ascii="仿宋" w:hAnsi="仿宋" w:eastAsia="仿宋" w:cs="仿宋"/>
                <w:color w:val="auto"/>
                <w:sz w:val="20"/>
                <w:highlight w:val="none"/>
              </w:rPr>
              <w:t>20%</w:t>
            </w:r>
            <w:r>
              <w:rPr>
                <w:rFonts w:hint="eastAsia" w:ascii="仿宋" w:hAnsi="仿宋" w:eastAsia="仿宋" w:cs="仿宋"/>
                <w:color w:val="auto"/>
                <w:sz w:val="20"/>
                <w:highlight w:val="none"/>
              </w:rPr>
              <w:t>权重分，扣完为止。</w:t>
            </w:r>
          </w:p>
        </w:tc>
        <w:tc>
          <w:tcPr>
            <w:tcW w:w="20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189"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550" w:type="pct"/>
            <w:tcMar>
              <w:top w:w="15" w:type="dxa"/>
              <w:left w:w="15" w:type="dxa"/>
              <w:right w:w="15" w:type="dxa"/>
            </w:tcMar>
            <w:vAlign w:val="center"/>
          </w:tcPr>
          <w:p>
            <w:pP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347" w:type="pct"/>
            <w:vMerge w:val="restar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C</w:t>
            </w:r>
            <w:r>
              <w:rPr>
                <w:rFonts w:hint="eastAsia" w:ascii="仿宋" w:hAnsi="仿宋" w:eastAsia="仿宋" w:cs="仿宋"/>
                <w:color w:val="auto"/>
                <w:sz w:val="20"/>
                <w:highlight w:val="none"/>
              </w:rPr>
              <w:t>部门履职（</w:t>
            </w:r>
            <w:r>
              <w:rPr>
                <w:rFonts w:ascii="仿宋" w:hAnsi="仿宋" w:eastAsia="仿宋" w:cs="仿宋"/>
                <w:color w:val="auto"/>
                <w:sz w:val="20"/>
                <w:highlight w:val="none"/>
              </w:rPr>
              <w:t>23</w:t>
            </w:r>
            <w:r>
              <w:rPr>
                <w:rFonts w:hint="eastAsia" w:ascii="仿宋" w:hAnsi="仿宋" w:eastAsia="仿宋" w:cs="仿宋"/>
                <w:color w:val="auto"/>
                <w:sz w:val="20"/>
                <w:highlight w:val="none"/>
              </w:rPr>
              <w:t>分）</w:t>
            </w:r>
          </w:p>
        </w:tc>
        <w:tc>
          <w:tcPr>
            <w:tcW w:w="382" w:type="pct"/>
            <w:vMerge w:val="restar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C1</w:t>
            </w:r>
            <w:r>
              <w:rPr>
                <w:rFonts w:hint="eastAsia" w:ascii="仿宋" w:hAnsi="仿宋" w:eastAsia="仿宋" w:cs="仿宋"/>
                <w:color w:val="auto"/>
                <w:sz w:val="20"/>
                <w:highlight w:val="none"/>
              </w:rPr>
              <w:t>绿道建设</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w:t>
            </w:r>
            <w:r>
              <w:rPr>
                <w:rFonts w:ascii="仿宋" w:hAnsi="仿宋" w:eastAsia="仿宋" w:cs="仿宋"/>
                <w:color w:val="auto"/>
                <w:sz w:val="20"/>
                <w:highlight w:val="none"/>
              </w:rPr>
              <w:t>5</w:t>
            </w:r>
            <w:r>
              <w:rPr>
                <w:rFonts w:hint="eastAsia" w:ascii="仿宋" w:hAnsi="仿宋" w:eastAsia="仿宋" w:cs="仿宋"/>
                <w:color w:val="auto"/>
                <w:sz w:val="20"/>
                <w:highlight w:val="none"/>
              </w:rPr>
              <w:t>分）</w:t>
            </w:r>
          </w:p>
        </w:tc>
        <w:tc>
          <w:tcPr>
            <w:tcW w:w="37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C11</w:t>
            </w:r>
            <w:r>
              <w:rPr>
                <w:rFonts w:hint="eastAsia" w:ascii="仿宋" w:hAnsi="仿宋" w:eastAsia="仿宋" w:cs="仿宋"/>
                <w:color w:val="auto"/>
                <w:sz w:val="20"/>
                <w:highlight w:val="none"/>
              </w:rPr>
              <w:t>绿道建设工作完成情况</w:t>
            </w:r>
          </w:p>
        </w:tc>
        <w:tc>
          <w:tcPr>
            <w:tcW w:w="302"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完成</w:t>
            </w:r>
          </w:p>
        </w:tc>
        <w:tc>
          <w:tcPr>
            <w:tcW w:w="886" w:type="pct"/>
            <w:vMerge w:val="restar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考察南京市城市绿道建设发展情况，从绿道建设数量、质量、完成时效等方面考核。</w:t>
            </w:r>
          </w:p>
        </w:tc>
        <w:tc>
          <w:tcPr>
            <w:tcW w:w="1772"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完成全年绿道建设目标任务</w:t>
            </w:r>
            <w:r>
              <w:rPr>
                <w:rFonts w:hint="eastAsia" w:ascii="仿宋" w:hAnsi="仿宋" w:eastAsia="仿宋" w:cs="仿宋"/>
                <w:color w:val="auto"/>
                <w:sz w:val="20"/>
                <w:highlight w:val="none"/>
                <w:lang w:val="en-US" w:eastAsia="zh-CN"/>
              </w:rPr>
              <w:t>7</w:t>
            </w:r>
            <w:r>
              <w:rPr>
                <w:rFonts w:hint="eastAsia" w:ascii="仿宋" w:hAnsi="仿宋" w:eastAsia="仿宋" w:cs="仿宋"/>
                <w:color w:val="auto"/>
                <w:sz w:val="20"/>
                <w:highlight w:val="none"/>
              </w:rPr>
              <w:t>公里，每少完成</w:t>
            </w:r>
            <w:r>
              <w:rPr>
                <w:rFonts w:hint="eastAsia" w:ascii="仿宋" w:hAnsi="仿宋" w:eastAsia="仿宋" w:cs="仿宋"/>
                <w:color w:val="auto"/>
                <w:sz w:val="20"/>
                <w:highlight w:val="none"/>
                <w:lang w:val="en-US" w:eastAsia="zh-CN"/>
              </w:rPr>
              <w:t>1</w:t>
            </w:r>
            <w:r>
              <w:rPr>
                <w:rFonts w:hint="eastAsia" w:ascii="仿宋" w:hAnsi="仿宋" w:eastAsia="仿宋" w:cs="仿宋"/>
                <w:color w:val="auto"/>
                <w:sz w:val="20"/>
                <w:highlight w:val="none"/>
              </w:rPr>
              <w:t>公里，扣</w:t>
            </w:r>
            <w:r>
              <w:rPr>
                <w:rFonts w:ascii="仿宋" w:hAnsi="仿宋" w:eastAsia="仿宋" w:cs="仿宋"/>
                <w:color w:val="auto"/>
                <w:sz w:val="20"/>
                <w:highlight w:val="none"/>
              </w:rPr>
              <w:t>20%</w:t>
            </w:r>
            <w:r>
              <w:rPr>
                <w:rFonts w:hint="eastAsia" w:ascii="仿宋" w:hAnsi="仿宋" w:eastAsia="仿宋" w:cs="仿宋"/>
                <w:color w:val="auto"/>
                <w:sz w:val="20"/>
                <w:highlight w:val="none"/>
              </w:rPr>
              <w:t>权重分，扣完为止。</w:t>
            </w:r>
          </w:p>
        </w:tc>
        <w:tc>
          <w:tcPr>
            <w:tcW w:w="20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3</w:t>
            </w:r>
          </w:p>
        </w:tc>
        <w:tc>
          <w:tcPr>
            <w:tcW w:w="189"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3</w:t>
            </w:r>
          </w:p>
        </w:tc>
        <w:tc>
          <w:tcPr>
            <w:tcW w:w="550" w:type="pct"/>
            <w:tcMar>
              <w:top w:w="15" w:type="dxa"/>
              <w:left w:w="15" w:type="dxa"/>
              <w:right w:w="15" w:type="dxa"/>
            </w:tcMar>
            <w:vAlign w:val="center"/>
          </w:tcPr>
          <w:p>
            <w:pP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C12</w:t>
            </w:r>
            <w:r>
              <w:rPr>
                <w:rFonts w:hint="eastAsia" w:ascii="仿宋" w:hAnsi="仿宋" w:eastAsia="仿宋" w:cs="仿宋"/>
                <w:color w:val="auto"/>
                <w:sz w:val="20"/>
                <w:highlight w:val="none"/>
              </w:rPr>
              <w:t>绿道建设工作完成及时性</w:t>
            </w:r>
          </w:p>
        </w:tc>
        <w:tc>
          <w:tcPr>
            <w:tcW w:w="302"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及时</w:t>
            </w:r>
          </w:p>
        </w:tc>
        <w:tc>
          <w:tcPr>
            <w:tcW w:w="886" w:type="pct"/>
            <w:vMerge w:val="continue"/>
            <w:tcMar>
              <w:top w:w="15" w:type="dxa"/>
              <w:left w:w="15" w:type="dxa"/>
              <w:right w:w="15" w:type="dxa"/>
            </w:tcMar>
            <w:vAlign w:val="center"/>
          </w:tcPr>
          <w:p>
            <w:pPr>
              <w:jc w:val="left"/>
              <w:rPr>
                <w:rFonts w:ascii="仿宋" w:hAnsi="仿宋" w:eastAsia="仿宋" w:cs="仿宋"/>
                <w:color w:val="auto"/>
                <w:sz w:val="20"/>
                <w:highlight w:val="none"/>
              </w:rPr>
            </w:pPr>
          </w:p>
        </w:tc>
        <w:tc>
          <w:tcPr>
            <w:tcW w:w="1772"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按照时效完成城市绿道建设工作，否则每发现一处不符合要求，扣</w:t>
            </w:r>
            <w:r>
              <w:rPr>
                <w:rFonts w:ascii="仿宋" w:hAnsi="仿宋" w:eastAsia="仿宋" w:cs="仿宋"/>
                <w:color w:val="auto"/>
                <w:sz w:val="20"/>
                <w:highlight w:val="none"/>
              </w:rPr>
              <w:t>20%</w:t>
            </w:r>
            <w:r>
              <w:rPr>
                <w:rFonts w:hint="eastAsia" w:ascii="仿宋" w:hAnsi="仿宋" w:eastAsia="仿宋" w:cs="仿宋"/>
                <w:color w:val="auto"/>
                <w:sz w:val="20"/>
                <w:highlight w:val="none"/>
              </w:rPr>
              <w:t>权重分，扣完为止。</w:t>
            </w:r>
          </w:p>
        </w:tc>
        <w:tc>
          <w:tcPr>
            <w:tcW w:w="20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189"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550" w:type="pct"/>
            <w:tcMar>
              <w:top w:w="15" w:type="dxa"/>
              <w:left w:w="15" w:type="dxa"/>
              <w:right w:w="15" w:type="dxa"/>
            </w:tcMar>
            <w:vAlign w:val="center"/>
          </w:tcPr>
          <w:p>
            <w:pP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C13</w:t>
            </w:r>
            <w:r>
              <w:rPr>
                <w:rFonts w:hint="eastAsia" w:ascii="仿宋" w:hAnsi="仿宋" w:eastAsia="仿宋" w:cs="仿宋"/>
                <w:color w:val="auto"/>
                <w:sz w:val="20"/>
                <w:highlight w:val="none"/>
              </w:rPr>
              <w:t>绿道建设工作完成质量</w:t>
            </w:r>
          </w:p>
        </w:tc>
        <w:tc>
          <w:tcPr>
            <w:tcW w:w="302"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按要求</w:t>
            </w:r>
          </w:p>
        </w:tc>
        <w:tc>
          <w:tcPr>
            <w:tcW w:w="886" w:type="pct"/>
            <w:vMerge w:val="continue"/>
            <w:tcMar>
              <w:top w:w="15" w:type="dxa"/>
              <w:left w:w="15" w:type="dxa"/>
              <w:right w:w="15" w:type="dxa"/>
            </w:tcMar>
            <w:vAlign w:val="center"/>
          </w:tcPr>
          <w:p>
            <w:pPr>
              <w:jc w:val="left"/>
              <w:rPr>
                <w:rFonts w:ascii="仿宋" w:hAnsi="仿宋" w:eastAsia="仿宋" w:cs="仿宋"/>
                <w:color w:val="auto"/>
                <w:sz w:val="20"/>
                <w:highlight w:val="none"/>
              </w:rPr>
            </w:pPr>
          </w:p>
        </w:tc>
        <w:tc>
          <w:tcPr>
            <w:tcW w:w="1772"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按绿道验收标准等相关要求完成绿道建设得满分，每发现一例不合格及质保期内出现建设质量问题扣减权重的</w:t>
            </w:r>
            <w:r>
              <w:rPr>
                <w:rFonts w:ascii="仿宋" w:hAnsi="仿宋" w:eastAsia="仿宋" w:cs="仿宋"/>
                <w:color w:val="auto"/>
                <w:sz w:val="20"/>
                <w:highlight w:val="none"/>
              </w:rPr>
              <w:t>10%</w:t>
            </w:r>
            <w:r>
              <w:rPr>
                <w:rFonts w:hint="eastAsia" w:ascii="仿宋" w:hAnsi="仿宋" w:eastAsia="仿宋" w:cs="仿宋"/>
                <w:color w:val="auto"/>
                <w:sz w:val="20"/>
                <w:highlight w:val="none"/>
              </w:rPr>
              <w:t>，扣完为止。</w:t>
            </w:r>
          </w:p>
        </w:tc>
        <w:tc>
          <w:tcPr>
            <w:tcW w:w="20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189"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550" w:type="pct"/>
            <w:tcMar>
              <w:top w:w="15" w:type="dxa"/>
              <w:left w:w="15" w:type="dxa"/>
              <w:right w:w="15" w:type="dxa"/>
            </w:tcMar>
            <w:vAlign w:val="center"/>
          </w:tcPr>
          <w:p>
            <w:pP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restar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C2</w:t>
            </w:r>
            <w:r>
              <w:rPr>
                <w:rFonts w:hint="eastAsia" w:ascii="仿宋" w:hAnsi="仿宋" w:eastAsia="仿宋" w:cs="仿宋"/>
                <w:color w:val="auto"/>
                <w:sz w:val="20"/>
                <w:highlight w:val="none"/>
              </w:rPr>
              <w:t>绿化造林建设</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w:t>
            </w:r>
            <w:r>
              <w:rPr>
                <w:rFonts w:ascii="仿宋" w:hAnsi="仿宋" w:eastAsia="仿宋" w:cs="仿宋"/>
                <w:color w:val="auto"/>
                <w:sz w:val="20"/>
                <w:highlight w:val="none"/>
              </w:rPr>
              <w:t>5</w:t>
            </w:r>
            <w:r>
              <w:rPr>
                <w:rFonts w:hint="eastAsia" w:ascii="仿宋" w:hAnsi="仿宋" w:eastAsia="仿宋" w:cs="仿宋"/>
                <w:color w:val="auto"/>
                <w:sz w:val="20"/>
                <w:highlight w:val="none"/>
              </w:rPr>
              <w:t>分）</w:t>
            </w:r>
          </w:p>
        </w:tc>
        <w:tc>
          <w:tcPr>
            <w:tcW w:w="37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C21</w:t>
            </w:r>
            <w:r>
              <w:rPr>
                <w:rFonts w:hint="eastAsia" w:ascii="仿宋" w:hAnsi="仿宋" w:eastAsia="仿宋" w:cs="仿宋"/>
                <w:color w:val="auto"/>
                <w:sz w:val="20"/>
                <w:highlight w:val="none"/>
              </w:rPr>
              <w:t>绿化造林建设工作完成情况</w:t>
            </w:r>
          </w:p>
        </w:tc>
        <w:tc>
          <w:tcPr>
            <w:tcW w:w="302"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完成</w:t>
            </w:r>
          </w:p>
        </w:tc>
        <w:tc>
          <w:tcPr>
            <w:tcW w:w="886" w:type="pct"/>
            <w:vMerge w:val="restar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考察南京市城市绿化造林建设发展情况，从绿化造林建设数量、质量、完成时效等方面考核。</w:t>
            </w:r>
          </w:p>
        </w:tc>
        <w:tc>
          <w:tcPr>
            <w:tcW w:w="1772"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1.</w:t>
            </w:r>
            <w:r>
              <w:rPr>
                <w:rFonts w:hint="eastAsia" w:ascii="仿宋" w:hAnsi="仿宋" w:eastAsia="仿宋" w:cs="仿宋"/>
                <w:color w:val="auto"/>
                <w:sz w:val="20"/>
                <w:highlight w:val="none"/>
              </w:rPr>
              <w:t>完成全年各项绿化造林目标任务</w:t>
            </w:r>
            <w:r>
              <w:rPr>
                <w:rFonts w:ascii="仿宋" w:hAnsi="仿宋" w:eastAsia="仿宋" w:cs="仿宋"/>
                <w:color w:val="auto"/>
                <w:sz w:val="20"/>
                <w:highlight w:val="none"/>
              </w:rPr>
              <w:t>1.415</w:t>
            </w:r>
            <w:r>
              <w:rPr>
                <w:rFonts w:hint="eastAsia" w:ascii="仿宋" w:hAnsi="仿宋" w:eastAsia="仿宋" w:cs="仿宋"/>
                <w:color w:val="auto"/>
                <w:sz w:val="20"/>
                <w:highlight w:val="none"/>
              </w:rPr>
              <w:t>万亩（</w:t>
            </w:r>
            <w:r>
              <w:rPr>
                <w:rFonts w:ascii="仿宋" w:hAnsi="仿宋" w:eastAsia="仿宋" w:cs="仿宋"/>
                <w:color w:val="auto"/>
                <w:sz w:val="20"/>
                <w:highlight w:val="none"/>
              </w:rPr>
              <w:t>50%</w:t>
            </w:r>
            <w:r>
              <w:rPr>
                <w:rFonts w:hint="eastAsia" w:ascii="仿宋" w:hAnsi="仿宋" w:eastAsia="仿宋" w:cs="仿宋"/>
                <w:color w:val="auto"/>
                <w:sz w:val="20"/>
                <w:highlight w:val="none"/>
              </w:rPr>
              <w:t>）；</w:t>
            </w:r>
            <w:r>
              <w:rPr>
                <w:rFonts w:ascii="仿宋" w:hAnsi="仿宋" w:eastAsia="仿宋" w:cs="仿宋"/>
                <w:color w:val="auto"/>
                <w:sz w:val="20"/>
                <w:highlight w:val="none"/>
              </w:rPr>
              <w:br w:type="textWrapping"/>
            </w:r>
            <w:r>
              <w:rPr>
                <w:rFonts w:ascii="仿宋" w:hAnsi="仿宋" w:eastAsia="仿宋" w:cs="仿宋"/>
                <w:color w:val="auto"/>
                <w:sz w:val="20"/>
                <w:highlight w:val="none"/>
              </w:rPr>
              <w:t>2.</w:t>
            </w:r>
            <w:r>
              <w:rPr>
                <w:rFonts w:hint="eastAsia" w:ascii="仿宋" w:hAnsi="仿宋" w:eastAsia="仿宋" w:cs="仿宋"/>
                <w:color w:val="auto"/>
                <w:sz w:val="20"/>
                <w:highlight w:val="none"/>
              </w:rPr>
              <w:t>新建省级绿美村庄</w:t>
            </w:r>
            <w:r>
              <w:rPr>
                <w:rFonts w:ascii="仿宋" w:hAnsi="仿宋" w:eastAsia="仿宋" w:cs="仿宋"/>
                <w:color w:val="auto"/>
                <w:sz w:val="20"/>
                <w:highlight w:val="none"/>
              </w:rPr>
              <w:t>40</w:t>
            </w:r>
            <w:r>
              <w:rPr>
                <w:rFonts w:hint="eastAsia" w:ascii="仿宋" w:hAnsi="仿宋" w:eastAsia="仿宋" w:cs="仿宋"/>
                <w:color w:val="auto"/>
                <w:sz w:val="20"/>
                <w:highlight w:val="none"/>
              </w:rPr>
              <w:t>个（</w:t>
            </w:r>
            <w:r>
              <w:rPr>
                <w:rFonts w:ascii="仿宋" w:hAnsi="仿宋" w:eastAsia="仿宋" w:cs="仿宋"/>
                <w:color w:val="auto"/>
                <w:sz w:val="20"/>
                <w:highlight w:val="none"/>
              </w:rPr>
              <w:t>50%</w:t>
            </w:r>
            <w:r>
              <w:rPr>
                <w:rFonts w:hint="eastAsia" w:ascii="仿宋" w:hAnsi="仿宋" w:eastAsia="仿宋" w:cs="仿宋"/>
                <w:color w:val="auto"/>
                <w:sz w:val="20"/>
                <w:highlight w:val="none"/>
              </w:rPr>
              <w:t>）；</w:t>
            </w:r>
          </w:p>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上述</w:t>
            </w:r>
            <w:r>
              <w:rPr>
                <w:rFonts w:ascii="仿宋" w:hAnsi="仿宋" w:eastAsia="仿宋" w:cs="仿宋"/>
                <w:color w:val="auto"/>
                <w:sz w:val="20"/>
                <w:highlight w:val="none"/>
              </w:rPr>
              <w:t>2</w:t>
            </w:r>
            <w:r>
              <w:rPr>
                <w:rFonts w:hint="eastAsia" w:ascii="仿宋" w:hAnsi="仿宋" w:eastAsia="仿宋" w:cs="仿宋"/>
                <w:color w:val="auto"/>
                <w:sz w:val="20"/>
                <w:highlight w:val="none"/>
              </w:rPr>
              <w:t>项按各自权重得分</w:t>
            </w:r>
            <w:r>
              <w:rPr>
                <w:rFonts w:ascii="仿宋" w:hAnsi="仿宋" w:eastAsia="仿宋" w:cs="仿宋"/>
                <w:color w:val="auto"/>
                <w:sz w:val="20"/>
                <w:highlight w:val="none"/>
              </w:rPr>
              <w:t>,</w:t>
            </w:r>
            <w:r>
              <w:rPr>
                <w:rFonts w:hint="eastAsia" w:ascii="仿宋" w:hAnsi="仿宋" w:eastAsia="仿宋" w:cs="仿宋"/>
                <w:color w:val="auto"/>
                <w:sz w:val="20"/>
                <w:highlight w:val="none"/>
              </w:rPr>
              <w:t>未完成要求不得该权重分。</w:t>
            </w:r>
          </w:p>
        </w:tc>
        <w:tc>
          <w:tcPr>
            <w:tcW w:w="20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3</w:t>
            </w:r>
          </w:p>
        </w:tc>
        <w:tc>
          <w:tcPr>
            <w:tcW w:w="189"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3</w:t>
            </w:r>
          </w:p>
        </w:tc>
        <w:tc>
          <w:tcPr>
            <w:tcW w:w="550" w:type="pct"/>
            <w:tcMar>
              <w:top w:w="15" w:type="dxa"/>
              <w:left w:w="15" w:type="dxa"/>
              <w:right w:w="15" w:type="dxa"/>
            </w:tcMar>
            <w:vAlign w:val="center"/>
          </w:tcPr>
          <w:p>
            <w:pP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C22</w:t>
            </w:r>
            <w:r>
              <w:rPr>
                <w:rFonts w:hint="eastAsia" w:ascii="仿宋" w:hAnsi="仿宋" w:eastAsia="仿宋" w:cs="仿宋"/>
                <w:color w:val="auto"/>
                <w:sz w:val="20"/>
                <w:highlight w:val="none"/>
              </w:rPr>
              <w:t>绿化造林建设工作完成及时性</w:t>
            </w:r>
          </w:p>
        </w:tc>
        <w:tc>
          <w:tcPr>
            <w:tcW w:w="302"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及时</w:t>
            </w:r>
          </w:p>
        </w:tc>
        <w:tc>
          <w:tcPr>
            <w:tcW w:w="886" w:type="pct"/>
            <w:vMerge w:val="continue"/>
            <w:tcMar>
              <w:top w:w="15" w:type="dxa"/>
              <w:left w:w="15" w:type="dxa"/>
              <w:right w:w="15" w:type="dxa"/>
            </w:tcMar>
            <w:vAlign w:val="center"/>
          </w:tcPr>
          <w:p>
            <w:pPr>
              <w:jc w:val="left"/>
              <w:rPr>
                <w:rFonts w:ascii="仿宋" w:hAnsi="仿宋" w:eastAsia="仿宋" w:cs="仿宋"/>
                <w:color w:val="auto"/>
                <w:sz w:val="20"/>
                <w:highlight w:val="none"/>
              </w:rPr>
            </w:pPr>
          </w:p>
        </w:tc>
        <w:tc>
          <w:tcPr>
            <w:tcW w:w="1772"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1.</w:t>
            </w:r>
            <w:r>
              <w:rPr>
                <w:rFonts w:hint="eastAsia" w:ascii="仿宋" w:hAnsi="仿宋" w:eastAsia="仿宋" w:cs="仿宋"/>
                <w:color w:val="auto"/>
                <w:sz w:val="20"/>
                <w:highlight w:val="none"/>
              </w:rPr>
              <w:t>完成全年各项绿化造林目标任务</w:t>
            </w:r>
            <w:r>
              <w:rPr>
                <w:rFonts w:ascii="仿宋" w:hAnsi="仿宋" w:eastAsia="仿宋" w:cs="仿宋"/>
                <w:color w:val="auto"/>
                <w:sz w:val="20"/>
                <w:highlight w:val="none"/>
              </w:rPr>
              <w:t>1.415</w:t>
            </w:r>
            <w:r>
              <w:rPr>
                <w:rFonts w:hint="eastAsia" w:ascii="仿宋" w:hAnsi="仿宋" w:eastAsia="仿宋" w:cs="仿宋"/>
                <w:color w:val="auto"/>
                <w:sz w:val="20"/>
                <w:highlight w:val="none"/>
              </w:rPr>
              <w:t>万亩（</w:t>
            </w:r>
            <w:r>
              <w:rPr>
                <w:rFonts w:ascii="仿宋" w:hAnsi="仿宋" w:eastAsia="仿宋" w:cs="仿宋"/>
                <w:color w:val="auto"/>
                <w:sz w:val="20"/>
                <w:highlight w:val="none"/>
              </w:rPr>
              <w:t>50%</w:t>
            </w:r>
            <w:r>
              <w:rPr>
                <w:rFonts w:hint="eastAsia" w:ascii="仿宋" w:hAnsi="仿宋" w:eastAsia="仿宋" w:cs="仿宋"/>
                <w:color w:val="auto"/>
                <w:sz w:val="20"/>
                <w:highlight w:val="none"/>
              </w:rPr>
              <w:t>）；</w:t>
            </w:r>
            <w:r>
              <w:rPr>
                <w:rFonts w:ascii="仿宋" w:hAnsi="仿宋" w:eastAsia="仿宋" w:cs="仿宋"/>
                <w:color w:val="auto"/>
                <w:sz w:val="20"/>
                <w:highlight w:val="none"/>
              </w:rPr>
              <w:br w:type="textWrapping"/>
            </w:r>
            <w:r>
              <w:rPr>
                <w:rFonts w:ascii="仿宋" w:hAnsi="仿宋" w:eastAsia="仿宋" w:cs="仿宋"/>
                <w:color w:val="auto"/>
                <w:sz w:val="20"/>
                <w:highlight w:val="none"/>
              </w:rPr>
              <w:t>2.</w:t>
            </w:r>
            <w:r>
              <w:rPr>
                <w:rFonts w:hint="eastAsia" w:ascii="仿宋" w:hAnsi="仿宋" w:eastAsia="仿宋" w:cs="仿宋"/>
                <w:color w:val="auto"/>
                <w:sz w:val="20"/>
                <w:highlight w:val="none"/>
              </w:rPr>
              <w:t>新建省级绿美村庄</w:t>
            </w:r>
            <w:r>
              <w:rPr>
                <w:rFonts w:ascii="仿宋" w:hAnsi="仿宋" w:eastAsia="仿宋" w:cs="仿宋"/>
                <w:color w:val="auto"/>
                <w:sz w:val="20"/>
                <w:highlight w:val="none"/>
              </w:rPr>
              <w:t>40</w:t>
            </w:r>
            <w:r>
              <w:rPr>
                <w:rFonts w:hint="eastAsia" w:ascii="仿宋" w:hAnsi="仿宋" w:eastAsia="仿宋" w:cs="仿宋"/>
                <w:color w:val="auto"/>
                <w:sz w:val="20"/>
                <w:highlight w:val="none"/>
              </w:rPr>
              <w:t>个（</w:t>
            </w:r>
            <w:r>
              <w:rPr>
                <w:rFonts w:ascii="仿宋" w:hAnsi="仿宋" w:eastAsia="仿宋" w:cs="仿宋"/>
                <w:color w:val="auto"/>
                <w:sz w:val="20"/>
                <w:highlight w:val="none"/>
              </w:rPr>
              <w:t>50%</w:t>
            </w:r>
            <w:r>
              <w:rPr>
                <w:rFonts w:hint="eastAsia" w:ascii="仿宋" w:hAnsi="仿宋" w:eastAsia="仿宋" w:cs="仿宋"/>
                <w:color w:val="auto"/>
                <w:sz w:val="20"/>
                <w:highlight w:val="none"/>
              </w:rPr>
              <w:t>）；</w:t>
            </w:r>
          </w:p>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上述工作是否按要求在规定时间完成，完成得权重分，每发现一项工作未及时完成，扣</w:t>
            </w:r>
            <w:r>
              <w:rPr>
                <w:rFonts w:ascii="仿宋" w:hAnsi="仿宋" w:eastAsia="仿宋" w:cs="仿宋"/>
                <w:color w:val="auto"/>
                <w:sz w:val="20"/>
                <w:highlight w:val="none"/>
              </w:rPr>
              <w:t>50%</w:t>
            </w:r>
            <w:r>
              <w:rPr>
                <w:rFonts w:hint="eastAsia" w:ascii="仿宋" w:hAnsi="仿宋" w:eastAsia="仿宋" w:cs="仿宋"/>
                <w:color w:val="auto"/>
                <w:sz w:val="20"/>
                <w:highlight w:val="none"/>
              </w:rPr>
              <w:t>权重分，扣完为止。</w:t>
            </w:r>
          </w:p>
        </w:tc>
        <w:tc>
          <w:tcPr>
            <w:tcW w:w="20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189"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550" w:type="pct"/>
            <w:tcMar>
              <w:top w:w="15" w:type="dxa"/>
              <w:left w:w="15" w:type="dxa"/>
              <w:right w:w="15" w:type="dxa"/>
            </w:tcMar>
            <w:vAlign w:val="center"/>
          </w:tcPr>
          <w:p>
            <w:pP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C23</w:t>
            </w:r>
            <w:r>
              <w:rPr>
                <w:rFonts w:hint="eastAsia" w:ascii="仿宋" w:hAnsi="仿宋" w:eastAsia="仿宋" w:cs="仿宋"/>
                <w:color w:val="auto"/>
                <w:sz w:val="20"/>
                <w:highlight w:val="none"/>
              </w:rPr>
              <w:t>绿化造林建设工作完成质量</w:t>
            </w:r>
          </w:p>
        </w:tc>
        <w:tc>
          <w:tcPr>
            <w:tcW w:w="302"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按要求</w:t>
            </w:r>
          </w:p>
        </w:tc>
        <w:tc>
          <w:tcPr>
            <w:tcW w:w="886" w:type="pct"/>
            <w:vMerge w:val="continue"/>
            <w:tcMar>
              <w:top w:w="15" w:type="dxa"/>
              <w:left w:w="15" w:type="dxa"/>
              <w:right w:w="15" w:type="dxa"/>
            </w:tcMar>
            <w:vAlign w:val="center"/>
          </w:tcPr>
          <w:p>
            <w:pPr>
              <w:jc w:val="left"/>
              <w:rPr>
                <w:rFonts w:ascii="仿宋" w:hAnsi="仿宋" w:eastAsia="仿宋" w:cs="仿宋"/>
                <w:color w:val="auto"/>
                <w:sz w:val="20"/>
                <w:highlight w:val="none"/>
              </w:rPr>
            </w:pPr>
          </w:p>
        </w:tc>
        <w:tc>
          <w:tcPr>
            <w:tcW w:w="1772"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验收合格率</w:t>
            </w:r>
            <w:r>
              <w:rPr>
                <w:rFonts w:ascii="仿宋" w:hAnsi="仿宋" w:eastAsia="仿宋" w:cs="仿宋"/>
                <w:color w:val="auto"/>
                <w:sz w:val="20"/>
                <w:highlight w:val="none"/>
              </w:rPr>
              <w:t>100%</w:t>
            </w:r>
            <w:r>
              <w:rPr>
                <w:rFonts w:hint="eastAsia" w:ascii="仿宋" w:hAnsi="仿宋" w:eastAsia="仿宋" w:cs="仿宋"/>
                <w:color w:val="auto"/>
                <w:sz w:val="20"/>
                <w:highlight w:val="none"/>
              </w:rPr>
              <w:t>得满分，每发现一处不合格扣减权重</w:t>
            </w:r>
            <w:r>
              <w:rPr>
                <w:rFonts w:ascii="仿宋" w:hAnsi="仿宋" w:eastAsia="仿宋" w:cs="仿宋"/>
                <w:color w:val="auto"/>
                <w:sz w:val="20"/>
                <w:highlight w:val="none"/>
              </w:rPr>
              <w:t>10%</w:t>
            </w:r>
            <w:r>
              <w:rPr>
                <w:rFonts w:hint="eastAsia" w:ascii="仿宋" w:hAnsi="仿宋" w:eastAsia="仿宋" w:cs="仿宋"/>
                <w:color w:val="auto"/>
                <w:sz w:val="20"/>
                <w:highlight w:val="none"/>
              </w:rPr>
              <w:t>，扣完为止。</w:t>
            </w:r>
          </w:p>
        </w:tc>
        <w:tc>
          <w:tcPr>
            <w:tcW w:w="20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189"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550" w:type="pct"/>
            <w:tcMar>
              <w:top w:w="15" w:type="dxa"/>
              <w:left w:w="15" w:type="dxa"/>
              <w:right w:w="15" w:type="dxa"/>
            </w:tcMar>
            <w:vAlign w:val="center"/>
          </w:tcPr>
          <w:p>
            <w:pPr>
              <w:jc w:val="left"/>
              <w:textAlignment w:val="cente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restar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C3</w:t>
            </w:r>
            <w:r>
              <w:rPr>
                <w:rFonts w:hint="eastAsia" w:ascii="仿宋" w:hAnsi="仿宋" w:eastAsia="仿宋" w:cs="仿宋"/>
                <w:color w:val="auto"/>
                <w:sz w:val="20"/>
                <w:highlight w:val="none"/>
              </w:rPr>
              <w:t>城市环境品质提升</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w:t>
            </w:r>
            <w:r>
              <w:rPr>
                <w:rFonts w:ascii="仿宋" w:hAnsi="仿宋" w:eastAsia="仿宋" w:cs="仿宋"/>
                <w:color w:val="auto"/>
                <w:sz w:val="20"/>
                <w:highlight w:val="none"/>
              </w:rPr>
              <w:t>5</w:t>
            </w:r>
            <w:r>
              <w:rPr>
                <w:rFonts w:hint="eastAsia" w:ascii="仿宋" w:hAnsi="仿宋" w:eastAsia="仿宋" w:cs="仿宋"/>
                <w:color w:val="auto"/>
                <w:sz w:val="20"/>
                <w:highlight w:val="none"/>
              </w:rPr>
              <w:t>分）</w:t>
            </w:r>
          </w:p>
        </w:tc>
        <w:tc>
          <w:tcPr>
            <w:tcW w:w="37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C31</w:t>
            </w:r>
            <w:r>
              <w:rPr>
                <w:rFonts w:hint="eastAsia" w:ascii="仿宋" w:hAnsi="仿宋" w:eastAsia="仿宋" w:cs="仿宋"/>
                <w:color w:val="auto"/>
                <w:sz w:val="20"/>
                <w:highlight w:val="none"/>
              </w:rPr>
              <w:t>城市环境品质提升工作完成</w:t>
            </w:r>
          </w:p>
          <w:p>
            <w:pPr>
              <w:spacing w:line="220" w:lineRule="exact"/>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情况</w:t>
            </w:r>
          </w:p>
        </w:tc>
        <w:tc>
          <w:tcPr>
            <w:tcW w:w="302"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完成</w:t>
            </w:r>
          </w:p>
        </w:tc>
        <w:tc>
          <w:tcPr>
            <w:tcW w:w="886" w:type="pct"/>
            <w:vMerge w:val="restar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考察南京市城市环境品质提升建设程度及建设效果等，从城市环境品质提升的数量、质量、完成时效等方面考核。</w:t>
            </w:r>
          </w:p>
        </w:tc>
        <w:tc>
          <w:tcPr>
            <w:tcW w:w="1772" w:type="pc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积极推进口袋公园建设，完成14处口袋公园建设。</w:t>
            </w:r>
          </w:p>
        </w:tc>
        <w:tc>
          <w:tcPr>
            <w:tcW w:w="20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3</w:t>
            </w:r>
          </w:p>
        </w:tc>
        <w:tc>
          <w:tcPr>
            <w:tcW w:w="189"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3</w:t>
            </w:r>
          </w:p>
        </w:tc>
        <w:tc>
          <w:tcPr>
            <w:tcW w:w="550" w:type="pct"/>
            <w:tcMar>
              <w:top w:w="15" w:type="dxa"/>
              <w:left w:w="15" w:type="dxa"/>
              <w:right w:w="15" w:type="dxa"/>
            </w:tcMar>
            <w:vAlign w:val="center"/>
          </w:tcPr>
          <w:p>
            <w:pPr>
              <w:spacing w:line="220" w:lineRule="exact"/>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spacing w:line="220" w:lineRule="exact"/>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C32</w:t>
            </w:r>
            <w:r>
              <w:rPr>
                <w:rFonts w:hint="eastAsia" w:ascii="仿宋" w:hAnsi="仿宋" w:eastAsia="仿宋" w:cs="仿宋"/>
                <w:color w:val="auto"/>
                <w:sz w:val="20"/>
                <w:highlight w:val="none"/>
              </w:rPr>
              <w:t>城市环境品质提升工作完成及时性</w:t>
            </w:r>
          </w:p>
        </w:tc>
        <w:tc>
          <w:tcPr>
            <w:tcW w:w="302"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及时</w:t>
            </w:r>
          </w:p>
        </w:tc>
        <w:tc>
          <w:tcPr>
            <w:tcW w:w="886" w:type="pct"/>
            <w:vMerge w:val="continue"/>
            <w:tcMar>
              <w:top w:w="15" w:type="dxa"/>
              <w:left w:w="15" w:type="dxa"/>
              <w:right w:w="15" w:type="dxa"/>
            </w:tcMar>
            <w:vAlign w:val="center"/>
          </w:tcPr>
          <w:p>
            <w:pPr>
              <w:spacing w:line="220" w:lineRule="exact"/>
              <w:jc w:val="left"/>
              <w:rPr>
                <w:rFonts w:ascii="仿宋" w:hAnsi="仿宋" w:eastAsia="仿宋" w:cs="仿宋"/>
                <w:color w:val="auto"/>
                <w:sz w:val="20"/>
                <w:highlight w:val="none"/>
              </w:rPr>
            </w:pPr>
          </w:p>
        </w:tc>
        <w:tc>
          <w:tcPr>
            <w:tcW w:w="1772" w:type="pc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上述工作是否按要求在规定时间完成，完成得权重分，每发现一项工作未及时完成，扣</w:t>
            </w:r>
            <w:r>
              <w:rPr>
                <w:rFonts w:ascii="仿宋" w:hAnsi="仿宋" w:eastAsia="仿宋" w:cs="仿宋"/>
                <w:color w:val="auto"/>
                <w:sz w:val="20"/>
                <w:highlight w:val="none"/>
              </w:rPr>
              <w:t>20%</w:t>
            </w:r>
            <w:r>
              <w:rPr>
                <w:rFonts w:hint="eastAsia" w:ascii="仿宋" w:hAnsi="仿宋" w:eastAsia="仿宋" w:cs="仿宋"/>
                <w:color w:val="auto"/>
                <w:sz w:val="20"/>
                <w:highlight w:val="none"/>
              </w:rPr>
              <w:t>权重分，扣完为止。</w:t>
            </w:r>
          </w:p>
        </w:tc>
        <w:tc>
          <w:tcPr>
            <w:tcW w:w="20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189"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550" w:type="pct"/>
            <w:tcMar>
              <w:top w:w="15" w:type="dxa"/>
              <w:left w:w="15" w:type="dxa"/>
              <w:right w:w="15" w:type="dxa"/>
            </w:tcMar>
            <w:vAlign w:val="center"/>
          </w:tcPr>
          <w:p>
            <w:pPr>
              <w:spacing w:line="220" w:lineRule="exact"/>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spacing w:line="220" w:lineRule="exact"/>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C33</w:t>
            </w:r>
            <w:r>
              <w:rPr>
                <w:rFonts w:hint="eastAsia" w:ascii="仿宋" w:hAnsi="仿宋" w:eastAsia="仿宋" w:cs="仿宋"/>
                <w:color w:val="auto"/>
                <w:sz w:val="20"/>
                <w:highlight w:val="none"/>
              </w:rPr>
              <w:t>绿城市环境品质提升工作完成质量</w:t>
            </w:r>
          </w:p>
        </w:tc>
        <w:tc>
          <w:tcPr>
            <w:tcW w:w="302"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按要求</w:t>
            </w:r>
          </w:p>
        </w:tc>
        <w:tc>
          <w:tcPr>
            <w:tcW w:w="886" w:type="pct"/>
            <w:vMerge w:val="continue"/>
            <w:tcMar>
              <w:top w:w="15" w:type="dxa"/>
              <w:left w:w="15" w:type="dxa"/>
              <w:right w:w="15" w:type="dxa"/>
            </w:tcMar>
            <w:vAlign w:val="center"/>
          </w:tcPr>
          <w:p>
            <w:pPr>
              <w:spacing w:line="220" w:lineRule="exact"/>
              <w:jc w:val="left"/>
              <w:rPr>
                <w:rFonts w:ascii="仿宋" w:hAnsi="仿宋" w:eastAsia="仿宋" w:cs="仿宋"/>
                <w:color w:val="auto"/>
                <w:sz w:val="20"/>
                <w:highlight w:val="none"/>
              </w:rPr>
            </w:pPr>
          </w:p>
        </w:tc>
        <w:tc>
          <w:tcPr>
            <w:tcW w:w="1772" w:type="pc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按相关质量标准要求完成口袋公园建设得满分，每发现一例不合格及质保期内出现建设质量问题扣减权重的</w:t>
            </w:r>
            <w:r>
              <w:rPr>
                <w:rFonts w:ascii="仿宋" w:hAnsi="仿宋" w:eastAsia="仿宋" w:cs="仿宋"/>
                <w:color w:val="auto"/>
                <w:sz w:val="20"/>
                <w:highlight w:val="none"/>
              </w:rPr>
              <w:t>10%</w:t>
            </w:r>
            <w:r>
              <w:rPr>
                <w:rFonts w:hint="eastAsia" w:ascii="仿宋" w:hAnsi="仿宋" w:eastAsia="仿宋" w:cs="仿宋"/>
                <w:color w:val="auto"/>
                <w:sz w:val="20"/>
                <w:highlight w:val="none"/>
              </w:rPr>
              <w:t>，扣完为止。</w:t>
            </w:r>
          </w:p>
        </w:tc>
        <w:tc>
          <w:tcPr>
            <w:tcW w:w="20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189"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550" w:type="pct"/>
            <w:tcMar>
              <w:top w:w="15" w:type="dxa"/>
              <w:left w:w="15" w:type="dxa"/>
              <w:right w:w="15" w:type="dxa"/>
            </w:tcMar>
            <w:vAlign w:val="center"/>
          </w:tcPr>
          <w:p>
            <w:pPr>
              <w:spacing w:line="220" w:lineRule="exact"/>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restar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C4</w:t>
            </w:r>
            <w:r>
              <w:rPr>
                <w:rFonts w:hint="eastAsia" w:ascii="仿宋" w:hAnsi="仿宋" w:eastAsia="仿宋" w:cs="仿宋"/>
                <w:color w:val="auto"/>
                <w:sz w:val="20"/>
                <w:highlight w:val="none"/>
              </w:rPr>
              <w:t>湿地保护修复工程</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w:t>
            </w:r>
            <w:r>
              <w:rPr>
                <w:rFonts w:ascii="仿宋" w:hAnsi="仿宋" w:eastAsia="仿宋" w:cs="仿宋"/>
                <w:color w:val="auto"/>
                <w:sz w:val="20"/>
                <w:highlight w:val="none"/>
              </w:rPr>
              <w:t>5</w:t>
            </w:r>
            <w:r>
              <w:rPr>
                <w:rFonts w:hint="eastAsia" w:ascii="仿宋" w:hAnsi="仿宋" w:eastAsia="仿宋" w:cs="仿宋"/>
                <w:color w:val="auto"/>
                <w:sz w:val="20"/>
                <w:highlight w:val="none"/>
              </w:rPr>
              <w:t>分）</w:t>
            </w:r>
          </w:p>
        </w:tc>
        <w:tc>
          <w:tcPr>
            <w:tcW w:w="37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C41</w:t>
            </w:r>
            <w:r>
              <w:rPr>
                <w:rFonts w:hint="eastAsia" w:ascii="仿宋" w:hAnsi="仿宋" w:eastAsia="仿宋" w:cs="仿宋"/>
                <w:color w:val="auto"/>
                <w:sz w:val="20"/>
                <w:highlight w:val="none"/>
              </w:rPr>
              <w:t>湿地保护修复工程完成情况</w:t>
            </w:r>
          </w:p>
        </w:tc>
        <w:tc>
          <w:tcPr>
            <w:tcW w:w="302"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完成</w:t>
            </w:r>
          </w:p>
        </w:tc>
        <w:tc>
          <w:tcPr>
            <w:tcW w:w="886" w:type="pct"/>
            <w:vMerge w:val="restar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考察南京市湿地保护修复工程实施情况，从湿地保护修复工程的数量、质量、完成时效等方面考核。</w:t>
            </w:r>
          </w:p>
        </w:tc>
        <w:tc>
          <w:tcPr>
            <w:tcW w:w="1772" w:type="pc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完成年度湿地修复任务</w:t>
            </w:r>
            <w:r>
              <w:rPr>
                <w:rStyle w:val="32"/>
                <w:color w:val="auto"/>
                <w:highlight w:val="none"/>
              </w:rPr>
              <w:t>1000</w:t>
            </w:r>
            <w:r>
              <w:rPr>
                <w:rStyle w:val="32"/>
                <w:rFonts w:hint="eastAsia"/>
                <w:color w:val="auto"/>
                <w:highlight w:val="none"/>
              </w:rPr>
              <w:t>亩</w:t>
            </w:r>
            <w:r>
              <w:rPr>
                <w:rFonts w:hint="eastAsia" w:ascii="仿宋" w:hAnsi="仿宋" w:eastAsia="仿宋" w:cs="仿宋"/>
                <w:color w:val="auto"/>
                <w:sz w:val="20"/>
                <w:highlight w:val="none"/>
              </w:rPr>
              <w:t>。</w:t>
            </w:r>
          </w:p>
        </w:tc>
        <w:tc>
          <w:tcPr>
            <w:tcW w:w="20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189"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550" w:type="pc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spacing w:line="220" w:lineRule="exact"/>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C42</w:t>
            </w:r>
            <w:r>
              <w:rPr>
                <w:rFonts w:hint="eastAsia" w:ascii="仿宋" w:hAnsi="仿宋" w:eastAsia="仿宋" w:cs="仿宋"/>
                <w:color w:val="auto"/>
                <w:sz w:val="20"/>
                <w:highlight w:val="none"/>
              </w:rPr>
              <w:t>湿地保护修复工程完成及时性</w:t>
            </w:r>
          </w:p>
        </w:tc>
        <w:tc>
          <w:tcPr>
            <w:tcW w:w="302"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及时</w:t>
            </w:r>
          </w:p>
        </w:tc>
        <w:tc>
          <w:tcPr>
            <w:tcW w:w="886" w:type="pct"/>
            <w:vMerge w:val="continue"/>
            <w:tcMar>
              <w:top w:w="15" w:type="dxa"/>
              <w:left w:w="15" w:type="dxa"/>
              <w:right w:w="15" w:type="dxa"/>
            </w:tcMar>
            <w:vAlign w:val="center"/>
          </w:tcPr>
          <w:p>
            <w:pPr>
              <w:spacing w:line="220" w:lineRule="exact"/>
              <w:jc w:val="left"/>
              <w:rPr>
                <w:rFonts w:ascii="仿宋" w:hAnsi="仿宋" w:eastAsia="仿宋" w:cs="仿宋"/>
                <w:color w:val="auto"/>
                <w:sz w:val="20"/>
                <w:highlight w:val="none"/>
              </w:rPr>
            </w:pPr>
          </w:p>
        </w:tc>
        <w:tc>
          <w:tcPr>
            <w:tcW w:w="1772" w:type="pc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完成年度湿地修复任务</w:t>
            </w:r>
            <w:r>
              <w:rPr>
                <w:rStyle w:val="32"/>
                <w:color w:val="auto"/>
                <w:highlight w:val="none"/>
              </w:rPr>
              <w:t>1000</w:t>
            </w:r>
            <w:r>
              <w:rPr>
                <w:rStyle w:val="32"/>
                <w:rFonts w:hint="eastAsia"/>
                <w:color w:val="auto"/>
                <w:highlight w:val="none"/>
              </w:rPr>
              <w:t>亩</w:t>
            </w:r>
            <w:r>
              <w:rPr>
                <w:rFonts w:hint="eastAsia" w:ascii="仿宋" w:hAnsi="仿宋" w:eastAsia="仿宋" w:cs="仿宋"/>
                <w:color w:val="auto"/>
                <w:sz w:val="20"/>
                <w:highlight w:val="none"/>
              </w:rPr>
              <w:t>。</w:t>
            </w:r>
          </w:p>
        </w:tc>
        <w:tc>
          <w:tcPr>
            <w:tcW w:w="20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189"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550" w:type="pct"/>
            <w:tcMar>
              <w:top w:w="15" w:type="dxa"/>
              <w:left w:w="15" w:type="dxa"/>
              <w:right w:w="15" w:type="dxa"/>
            </w:tcMar>
            <w:vAlign w:val="center"/>
          </w:tcPr>
          <w:p>
            <w:pPr>
              <w:spacing w:line="220" w:lineRule="exact"/>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spacing w:line="220" w:lineRule="exact"/>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C43</w:t>
            </w:r>
            <w:r>
              <w:rPr>
                <w:rFonts w:hint="eastAsia" w:ascii="仿宋" w:hAnsi="仿宋" w:eastAsia="仿宋" w:cs="仿宋"/>
                <w:color w:val="auto"/>
                <w:sz w:val="20"/>
                <w:highlight w:val="none"/>
              </w:rPr>
              <w:t>湿地保护修复工程完成质量</w:t>
            </w:r>
          </w:p>
        </w:tc>
        <w:tc>
          <w:tcPr>
            <w:tcW w:w="302"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按要求</w:t>
            </w:r>
          </w:p>
        </w:tc>
        <w:tc>
          <w:tcPr>
            <w:tcW w:w="886" w:type="pct"/>
            <w:vMerge w:val="continue"/>
            <w:tcMar>
              <w:top w:w="15" w:type="dxa"/>
              <w:left w:w="15" w:type="dxa"/>
              <w:right w:w="15" w:type="dxa"/>
            </w:tcMar>
            <w:vAlign w:val="center"/>
          </w:tcPr>
          <w:p>
            <w:pPr>
              <w:spacing w:line="220" w:lineRule="exact"/>
              <w:jc w:val="left"/>
              <w:rPr>
                <w:rFonts w:ascii="仿宋" w:hAnsi="仿宋" w:eastAsia="仿宋" w:cs="仿宋"/>
                <w:color w:val="auto"/>
                <w:sz w:val="20"/>
                <w:highlight w:val="none"/>
              </w:rPr>
            </w:pPr>
          </w:p>
        </w:tc>
        <w:tc>
          <w:tcPr>
            <w:tcW w:w="1772" w:type="pc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1.</w:t>
            </w:r>
            <w:r>
              <w:rPr>
                <w:rFonts w:hint="eastAsia" w:ascii="仿宋" w:hAnsi="仿宋" w:eastAsia="仿宋" w:cs="仿宋"/>
                <w:color w:val="auto"/>
                <w:sz w:val="20"/>
                <w:highlight w:val="none"/>
              </w:rPr>
              <w:t>湿地修复验收合格率</w:t>
            </w:r>
            <w:r>
              <w:rPr>
                <w:rFonts w:ascii="仿宋" w:hAnsi="仿宋" w:eastAsia="仿宋" w:cs="仿宋"/>
                <w:color w:val="auto"/>
                <w:sz w:val="20"/>
                <w:highlight w:val="none"/>
              </w:rPr>
              <w:t>100%</w:t>
            </w:r>
            <w:r>
              <w:rPr>
                <w:rFonts w:hint="eastAsia" w:ascii="仿宋" w:hAnsi="仿宋" w:eastAsia="仿宋" w:cs="仿宋"/>
                <w:color w:val="auto"/>
                <w:sz w:val="20"/>
                <w:highlight w:val="none"/>
              </w:rPr>
              <w:t>；</w:t>
            </w:r>
            <w:r>
              <w:rPr>
                <w:rFonts w:ascii="仿宋" w:hAnsi="仿宋" w:eastAsia="仿宋" w:cs="仿宋"/>
                <w:color w:val="auto"/>
                <w:sz w:val="20"/>
                <w:highlight w:val="none"/>
              </w:rPr>
              <w:br w:type="textWrapping"/>
            </w:r>
            <w:r>
              <w:rPr>
                <w:rFonts w:ascii="仿宋" w:hAnsi="仿宋" w:eastAsia="仿宋" w:cs="仿宋"/>
                <w:color w:val="auto"/>
                <w:sz w:val="20"/>
                <w:highlight w:val="none"/>
              </w:rPr>
              <w:t>2.</w:t>
            </w:r>
            <w:r>
              <w:rPr>
                <w:rFonts w:hint="eastAsia" w:ascii="仿宋" w:hAnsi="仿宋" w:eastAsia="仿宋" w:cs="仿宋"/>
                <w:color w:val="auto"/>
                <w:sz w:val="20"/>
                <w:highlight w:val="none"/>
              </w:rPr>
              <w:t>本年度未出现湿地破坏现象，每发现一例扣减该权重分的</w:t>
            </w:r>
            <w:r>
              <w:rPr>
                <w:rFonts w:ascii="仿宋" w:hAnsi="仿宋" w:eastAsia="仿宋" w:cs="仿宋"/>
                <w:color w:val="auto"/>
                <w:sz w:val="20"/>
                <w:highlight w:val="none"/>
              </w:rPr>
              <w:t>20%</w:t>
            </w:r>
            <w:r>
              <w:rPr>
                <w:rFonts w:hint="eastAsia" w:ascii="仿宋" w:hAnsi="仿宋" w:eastAsia="仿宋" w:cs="仿宋"/>
                <w:color w:val="auto"/>
                <w:sz w:val="20"/>
                <w:highlight w:val="none"/>
              </w:rPr>
              <w:t>。</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上述</w:t>
            </w:r>
            <w:r>
              <w:rPr>
                <w:rFonts w:ascii="仿宋" w:hAnsi="仿宋" w:eastAsia="仿宋" w:cs="仿宋"/>
                <w:color w:val="auto"/>
                <w:sz w:val="20"/>
                <w:highlight w:val="none"/>
              </w:rPr>
              <w:t>2</w:t>
            </w:r>
            <w:r>
              <w:rPr>
                <w:rFonts w:hint="eastAsia" w:ascii="仿宋" w:hAnsi="仿宋" w:eastAsia="仿宋" w:cs="仿宋"/>
                <w:color w:val="auto"/>
                <w:sz w:val="20"/>
                <w:highlight w:val="none"/>
              </w:rPr>
              <w:t>项分别占权重分的</w:t>
            </w:r>
            <w:r>
              <w:rPr>
                <w:rFonts w:ascii="仿宋" w:hAnsi="仿宋" w:eastAsia="仿宋" w:cs="仿宋"/>
                <w:color w:val="auto"/>
                <w:sz w:val="20"/>
                <w:highlight w:val="none"/>
              </w:rPr>
              <w:t>50%,</w:t>
            </w:r>
            <w:r>
              <w:rPr>
                <w:rFonts w:hint="eastAsia" w:ascii="仿宋" w:hAnsi="仿宋" w:eastAsia="仿宋" w:cs="仿宋"/>
                <w:color w:val="auto"/>
                <w:sz w:val="20"/>
                <w:highlight w:val="none"/>
              </w:rPr>
              <w:t>未完成要求不得该权重分。</w:t>
            </w:r>
          </w:p>
        </w:tc>
        <w:tc>
          <w:tcPr>
            <w:tcW w:w="20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189"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550" w:type="pc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restar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C5</w:t>
            </w:r>
            <w:r>
              <w:rPr>
                <w:rFonts w:hint="eastAsia" w:ascii="仿宋" w:hAnsi="仿宋" w:eastAsia="仿宋" w:cs="仿宋"/>
                <w:color w:val="auto"/>
                <w:sz w:val="20"/>
                <w:highlight w:val="none"/>
              </w:rPr>
              <w:t>人才队伍建设</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w:t>
            </w:r>
            <w:r>
              <w:rPr>
                <w:rFonts w:ascii="仿宋" w:hAnsi="仿宋" w:eastAsia="仿宋" w:cs="仿宋"/>
                <w:color w:val="auto"/>
                <w:sz w:val="20"/>
                <w:highlight w:val="none"/>
              </w:rPr>
              <w:t>3</w:t>
            </w:r>
            <w:r>
              <w:rPr>
                <w:rFonts w:hint="eastAsia" w:ascii="仿宋" w:hAnsi="仿宋" w:eastAsia="仿宋" w:cs="仿宋"/>
                <w:color w:val="auto"/>
                <w:sz w:val="20"/>
                <w:highlight w:val="none"/>
              </w:rPr>
              <w:t>分）</w:t>
            </w:r>
          </w:p>
        </w:tc>
        <w:tc>
          <w:tcPr>
            <w:tcW w:w="37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C51</w:t>
            </w:r>
            <w:r>
              <w:rPr>
                <w:rFonts w:hint="eastAsia" w:ascii="仿宋" w:hAnsi="仿宋" w:eastAsia="仿宋" w:cs="仿宋"/>
                <w:color w:val="auto"/>
                <w:sz w:val="20"/>
                <w:highlight w:val="none"/>
              </w:rPr>
              <w:t>人才队伍建设完成情况</w:t>
            </w:r>
          </w:p>
        </w:tc>
        <w:tc>
          <w:tcPr>
            <w:tcW w:w="302"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完成</w:t>
            </w:r>
          </w:p>
        </w:tc>
        <w:tc>
          <w:tcPr>
            <w:tcW w:w="886" w:type="pct"/>
            <w:vMerge w:val="restar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考察部门人才队伍保障建设情况，从人才队伍建设的数量、质量、完成时效等方面考核。</w:t>
            </w:r>
          </w:p>
        </w:tc>
        <w:tc>
          <w:tcPr>
            <w:tcW w:w="1772" w:type="pc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制定出台相关制度规定得</w:t>
            </w:r>
            <w:r>
              <w:rPr>
                <w:rFonts w:ascii="仿宋" w:hAnsi="仿宋" w:eastAsia="仿宋" w:cs="仿宋"/>
                <w:color w:val="auto"/>
                <w:sz w:val="20"/>
                <w:highlight w:val="none"/>
              </w:rPr>
              <w:t>1</w:t>
            </w:r>
            <w:r>
              <w:rPr>
                <w:rFonts w:hint="eastAsia" w:ascii="仿宋" w:hAnsi="仿宋" w:eastAsia="仿宋" w:cs="仿宋"/>
                <w:color w:val="auto"/>
                <w:sz w:val="20"/>
                <w:highlight w:val="none"/>
              </w:rPr>
              <w:t>分；用人机制、选拔机制、评价机制以及人才的引进、培养、奖励等制度健全和完善得</w:t>
            </w:r>
            <w:r>
              <w:rPr>
                <w:rFonts w:ascii="仿宋" w:hAnsi="仿宋" w:eastAsia="仿宋" w:cs="仿宋"/>
                <w:color w:val="auto"/>
                <w:sz w:val="20"/>
                <w:highlight w:val="none"/>
              </w:rPr>
              <w:t>0.5</w:t>
            </w:r>
            <w:r>
              <w:rPr>
                <w:rFonts w:hint="eastAsia" w:ascii="仿宋" w:hAnsi="仿宋" w:eastAsia="仿宋" w:cs="仿宋"/>
                <w:color w:val="auto"/>
                <w:sz w:val="20"/>
                <w:highlight w:val="none"/>
              </w:rPr>
              <w:t>分；完成年度培训目标任务得</w:t>
            </w:r>
            <w:r>
              <w:rPr>
                <w:rFonts w:ascii="仿宋" w:hAnsi="仿宋" w:eastAsia="仿宋" w:cs="仿宋"/>
                <w:color w:val="auto"/>
                <w:sz w:val="20"/>
                <w:highlight w:val="none"/>
              </w:rPr>
              <w:t>0.5</w:t>
            </w:r>
            <w:r>
              <w:rPr>
                <w:rFonts w:hint="eastAsia" w:ascii="仿宋" w:hAnsi="仿宋" w:eastAsia="仿宋" w:cs="仿宋"/>
                <w:color w:val="auto"/>
                <w:sz w:val="20"/>
                <w:highlight w:val="none"/>
              </w:rPr>
              <w:t>分。</w:t>
            </w:r>
          </w:p>
        </w:tc>
        <w:tc>
          <w:tcPr>
            <w:tcW w:w="200"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189" w:type="pct"/>
            <w:tcMar>
              <w:top w:w="15" w:type="dxa"/>
              <w:left w:w="15" w:type="dxa"/>
              <w:right w:w="15" w:type="dxa"/>
            </w:tcMar>
            <w:vAlign w:val="center"/>
          </w:tcPr>
          <w:p>
            <w:pPr>
              <w:spacing w:line="2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550" w:type="pct"/>
            <w:tcMar>
              <w:top w:w="15" w:type="dxa"/>
              <w:left w:w="15" w:type="dxa"/>
              <w:right w:w="15" w:type="dxa"/>
            </w:tcMar>
            <w:vAlign w:val="center"/>
          </w:tcPr>
          <w:p>
            <w:pPr>
              <w:spacing w:line="220" w:lineRule="exact"/>
              <w:jc w:val="left"/>
              <w:textAlignment w:val="cente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C52</w:t>
            </w:r>
            <w:r>
              <w:rPr>
                <w:rFonts w:hint="eastAsia" w:ascii="仿宋" w:hAnsi="仿宋" w:eastAsia="仿宋" w:cs="仿宋"/>
                <w:color w:val="auto"/>
                <w:sz w:val="20"/>
                <w:highlight w:val="none"/>
              </w:rPr>
              <w:t>人才队伍建设完成及时性</w:t>
            </w:r>
          </w:p>
        </w:tc>
        <w:tc>
          <w:tcPr>
            <w:tcW w:w="302"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及时</w:t>
            </w:r>
          </w:p>
        </w:tc>
        <w:tc>
          <w:tcPr>
            <w:tcW w:w="886" w:type="pct"/>
            <w:vMerge w:val="continue"/>
            <w:tcMar>
              <w:top w:w="15" w:type="dxa"/>
              <w:left w:w="15" w:type="dxa"/>
              <w:right w:w="15" w:type="dxa"/>
            </w:tcMar>
            <w:vAlign w:val="center"/>
          </w:tcPr>
          <w:p>
            <w:pPr>
              <w:jc w:val="left"/>
              <w:rPr>
                <w:rFonts w:ascii="仿宋" w:hAnsi="仿宋" w:eastAsia="仿宋" w:cs="仿宋"/>
                <w:color w:val="auto"/>
                <w:sz w:val="20"/>
                <w:highlight w:val="none"/>
              </w:rPr>
            </w:pPr>
          </w:p>
        </w:tc>
        <w:tc>
          <w:tcPr>
            <w:tcW w:w="1772" w:type="pct"/>
            <w:tcMar>
              <w:top w:w="15" w:type="dxa"/>
              <w:left w:w="15" w:type="dxa"/>
              <w:right w:w="15" w:type="dxa"/>
            </w:tcMar>
            <w:vAlign w:val="center"/>
          </w:tcPr>
          <w:p>
            <w:pPr>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上述工作是否按要求在规定时间完成，完成得权重分，每发现一项工作未及时完成，扣</w:t>
            </w:r>
            <w:r>
              <w:rPr>
                <w:rFonts w:ascii="仿宋" w:hAnsi="仿宋" w:eastAsia="仿宋" w:cs="仿宋"/>
                <w:color w:val="auto"/>
                <w:sz w:val="20"/>
                <w:highlight w:val="none"/>
              </w:rPr>
              <w:t>50%</w:t>
            </w:r>
            <w:r>
              <w:rPr>
                <w:rFonts w:hint="eastAsia" w:ascii="仿宋" w:hAnsi="仿宋" w:eastAsia="仿宋" w:cs="仿宋"/>
                <w:color w:val="auto"/>
                <w:sz w:val="20"/>
                <w:highlight w:val="none"/>
              </w:rPr>
              <w:t>权重分，扣完为止。</w:t>
            </w:r>
          </w:p>
        </w:tc>
        <w:tc>
          <w:tcPr>
            <w:tcW w:w="200"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189" w:type="pct"/>
            <w:tcMar>
              <w:top w:w="15" w:type="dxa"/>
              <w:left w:w="15" w:type="dxa"/>
              <w:right w:w="15" w:type="dxa"/>
            </w:tcMar>
            <w:vAlign w:val="center"/>
          </w:tcPr>
          <w:p>
            <w:pPr>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w:t>
            </w:r>
          </w:p>
        </w:tc>
        <w:tc>
          <w:tcPr>
            <w:tcW w:w="550" w:type="pct"/>
            <w:tcMar>
              <w:top w:w="15" w:type="dxa"/>
              <w:left w:w="15" w:type="dxa"/>
              <w:right w:w="15" w:type="dxa"/>
            </w:tcMar>
            <w:vAlign w:val="center"/>
          </w:tcPr>
          <w:p>
            <w:pPr>
              <w:jc w:val="left"/>
              <w:textAlignment w:val="cente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347" w:type="pct"/>
            <w:vMerge w:val="restar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D</w:t>
            </w:r>
            <w:r>
              <w:rPr>
                <w:rFonts w:hint="eastAsia" w:ascii="仿宋" w:hAnsi="仿宋" w:eastAsia="仿宋" w:cs="仿宋"/>
                <w:color w:val="auto"/>
                <w:sz w:val="20"/>
                <w:highlight w:val="none"/>
              </w:rPr>
              <w:t>履职效益（</w:t>
            </w:r>
            <w:r>
              <w:rPr>
                <w:rFonts w:ascii="仿宋" w:hAnsi="仿宋" w:eastAsia="仿宋" w:cs="仿宋"/>
                <w:color w:val="auto"/>
                <w:sz w:val="20"/>
                <w:highlight w:val="none"/>
              </w:rPr>
              <w:t>35</w:t>
            </w:r>
            <w:r>
              <w:rPr>
                <w:rFonts w:hint="eastAsia" w:ascii="仿宋" w:hAnsi="仿宋" w:eastAsia="仿宋" w:cs="仿宋"/>
                <w:color w:val="auto"/>
                <w:sz w:val="20"/>
                <w:highlight w:val="none"/>
              </w:rPr>
              <w:t>分）</w:t>
            </w:r>
          </w:p>
        </w:tc>
        <w:tc>
          <w:tcPr>
            <w:tcW w:w="382" w:type="pct"/>
            <w:vMerge w:val="restar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D1</w:t>
            </w:r>
            <w:r>
              <w:rPr>
                <w:rFonts w:hint="eastAsia" w:ascii="仿宋" w:hAnsi="仿宋" w:eastAsia="仿宋" w:cs="仿宋"/>
                <w:color w:val="auto"/>
                <w:sz w:val="20"/>
                <w:highlight w:val="none"/>
              </w:rPr>
              <w:t>社会效益</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w:t>
            </w:r>
            <w:r>
              <w:rPr>
                <w:rFonts w:ascii="仿宋" w:hAnsi="仿宋" w:eastAsia="仿宋" w:cs="仿宋"/>
                <w:color w:val="auto"/>
                <w:sz w:val="20"/>
                <w:highlight w:val="none"/>
              </w:rPr>
              <w:t>11</w:t>
            </w:r>
            <w:r>
              <w:rPr>
                <w:rFonts w:hint="eastAsia" w:ascii="仿宋" w:hAnsi="仿宋" w:eastAsia="仿宋" w:cs="仿宋"/>
                <w:color w:val="auto"/>
                <w:sz w:val="20"/>
                <w:highlight w:val="none"/>
              </w:rPr>
              <w:t>分）</w:t>
            </w:r>
          </w:p>
        </w:tc>
        <w:tc>
          <w:tcPr>
            <w:tcW w:w="370"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D11</w:t>
            </w:r>
            <w:r>
              <w:rPr>
                <w:rFonts w:hint="eastAsia" w:ascii="仿宋" w:hAnsi="仿宋" w:eastAsia="仿宋" w:cs="仿宋"/>
                <w:color w:val="auto"/>
                <w:sz w:val="20"/>
                <w:highlight w:val="none"/>
              </w:rPr>
              <w:t>城市园林水平</w:t>
            </w:r>
          </w:p>
        </w:tc>
        <w:tc>
          <w:tcPr>
            <w:tcW w:w="302"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提升</w:t>
            </w:r>
          </w:p>
        </w:tc>
        <w:tc>
          <w:tcPr>
            <w:tcW w:w="886" w:type="pct"/>
            <w:tcMar>
              <w:top w:w="15" w:type="dxa"/>
              <w:left w:w="15" w:type="dxa"/>
              <w:right w:w="15" w:type="dxa"/>
            </w:tcMar>
            <w:vAlign w:val="center"/>
          </w:tcPr>
          <w:p>
            <w:pPr>
              <w:spacing w:line="3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通过南京市绿化园林局常态化管理，是否有效提升南京市城市园林水平。</w:t>
            </w:r>
          </w:p>
        </w:tc>
        <w:tc>
          <w:tcPr>
            <w:tcW w:w="1772" w:type="pct"/>
            <w:tcMar>
              <w:top w:w="15" w:type="dxa"/>
              <w:left w:w="15" w:type="dxa"/>
              <w:right w:w="15" w:type="dxa"/>
            </w:tcMar>
            <w:vAlign w:val="center"/>
          </w:tcPr>
          <w:p>
            <w:pPr>
              <w:spacing w:line="3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我市市民对我市园林水平的认可程度达</w:t>
            </w:r>
            <w:r>
              <w:rPr>
                <w:rFonts w:ascii="仿宋" w:hAnsi="仿宋" w:eastAsia="仿宋" w:cs="仿宋"/>
                <w:color w:val="auto"/>
                <w:sz w:val="20"/>
                <w:highlight w:val="none"/>
              </w:rPr>
              <w:t>90%</w:t>
            </w:r>
            <w:r>
              <w:rPr>
                <w:rFonts w:hint="eastAsia" w:ascii="仿宋" w:hAnsi="仿宋" w:eastAsia="仿宋" w:cs="仿宋"/>
                <w:color w:val="auto"/>
                <w:sz w:val="20"/>
                <w:highlight w:val="none"/>
              </w:rPr>
              <w:t>得分</w:t>
            </w:r>
            <w:r>
              <w:rPr>
                <w:rFonts w:ascii="仿宋" w:hAnsi="仿宋" w:eastAsia="仿宋" w:cs="仿宋"/>
                <w:color w:val="auto"/>
                <w:sz w:val="20"/>
                <w:highlight w:val="none"/>
              </w:rPr>
              <w:t>100%</w:t>
            </w:r>
            <w:r>
              <w:rPr>
                <w:rFonts w:hint="eastAsia" w:ascii="仿宋" w:hAnsi="仿宋" w:eastAsia="仿宋" w:cs="仿宋"/>
                <w:color w:val="auto"/>
                <w:sz w:val="20"/>
                <w:highlight w:val="none"/>
              </w:rPr>
              <w:t>，</w:t>
            </w:r>
            <w:r>
              <w:rPr>
                <w:rFonts w:ascii="仿宋" w:hAnsi="仿宋" w:eastAsia="仿宋" w:cs="仿宋"/>
                <w:color w:val="auto"/>
                <w:sz w:val="20"/>
                <w:highlight w:val="none"/>
              </w:rPr>
              <w:t>80%-90%</w:t>
            </w:r>
            <w:r>
              <w:rPr>
                <w:rFonts w:hint="eastAsia" w:ascii="仿宋" w:hAnsi="仿宋" w:eastAsia="仿宋" w:cs="仿宋"/>
                <w:color w:val="auto"/>
                <w:sz w:val="20"/>
                <w:highlight w:val="none"/>
              </w:rPr>
              <w:t>按权重分的比例得分。</w:t>
            </w:r>
          </w:p>
        </w:tc>
        <w:tc>
          <w:tcPr>
            <w:tcW w:w="200"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6</w:t>
            </w:r>
          </w:p>
        </w:tc>
        <w:tc>
          <w:tcPr>
            <w:tcW w:w="189"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6</w:t>
            </w:r>
          </w:p>
        </w:tc>
        <w:tc>
          <w:tcPr>
            <w:tcW w:w="550" w:type="pct"/>
            <w:tcMar>
              <w:top w:w="15" w:type="dxa"/>
              <w:left w:w="15" w:type="dxa"/>
              <w:right w:w="15" w:type="dxa"/>
            </w:tcMar>
            <w:vAlign w:val="center"/>
          </w:tcPr>
          <w:p>
            <w:pPr>
              <w:spacing w:line="320" w:lineRule="exact"/>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347" w:type="pct"/>
            <w:vMerge w:val="continue"/>
            <w:tcMar>
              <w:top w:w="15" w:type="dxa"/>
              <w:left w:w="15" w:type="dxa"/>
              <w:right w:w="15" w:type="dxa"/>
            </w:tcMar>
            <w:vAlign w:val="center"/>
          </w:tcPr>
          <w:p>
            <w:pPr>
              <w:spacing w:line="320" w:lineRule="exact"/>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spacing w:line="320" w:lineRule="exact"/>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D12</w:t>
            </w:r>
            <w:r>
              <w:rPr>
                <w:rFonts w:hint="eastAsia" w:ascii="仿宋" w:hAnsi="仿宋" w:eastAsia="仿宋" w:cs="仿宋"/>
                <w:color w:val="auto"/>
                <w:sz w:val="20"/>
                <w:highlight w:val="none"/>
              </w:rPr>
              <w:t>森林火灾防控能力</w:t>
            </w:r>
          </w:p>
        </w:tc>
        <w:tc>
          <w:tcPr>
            <w:tcW w:w="302"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提升</w:t>
            </w:r>
          </w:p>
        </w:tc>
        <w:tc>
          <w:tcPr>
            <w:tcW w:w="886" w:type="pct"/>
            <w:tcMar>
              <w:top w:w="15" w:type="dxa"/>
              <w:left w:w="15" w:type="dxa"/>
              <w:right w:w="15" w:type="dxa"/>
            </w:tcMar>
            <w:vAlign w:val="center"/>
          </w:tcPr>
          <w:p>
            <w:pPr>
              <w:spacing w:line="3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考察我市森林火灾的防控能力。</w:t>
            </w:r>
          </w:p>
        </w:tc>
        <w:tc>
          <w:tcPr>
            <w:tcW w:w="1772" w:type="pct"/>
            <w:tcMar>
              <w:top w:w="15" w:type="dxa"/>
              <w:left w:w="15" w:type="dxa"/>
              <w:right w:w="15" w:type="dxa"/>
            </w:tcMar>
            <w:vAlign w:val="center"/>
          </w:tcPr>
          <w:p>
            <w:pPr>
              <w:spacing w:line="3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本年度全市未发生重大森林火灾得</w:t>
            </w:r>
            <w:r>
              <w:rPr>
                <w:rFonts w:ascii="仿宋" w:hAnsi="仿宋" w:eastAsia="仿宋" w:cs="仿宋"/>
                <w:color w:val="auto"/>
                <w:sz w:val="20"/>
                <w:highlight w:val="none"/>
              </w:rPr>
              <w:t>2</w:t>
            </w:r>
            <w:r>
              <w:rPr>
                <w:rFonts w:hint="eastAsia" w:ascii="仿宋" w:hAnsi="仿宋" w:eastAsia="仿宋" w:cs="仿宋"/>
                <w:color w:val="auto"/>
                <w:sz w:val="20"/>
                <w:highlight w:val="none"/>
              </w:rPr>
              <w:t>分，否则不得分。</w:t>
            </w:r>
          </w:p>
        </w:tc>
        <w:tc>
          <w:tcPr>
            <w:tcW w:w="200"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189"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550" w:type="pct"/>
            <w:tcMar>
              <w:top w:w="15" w:type="dxa"/>
              <w:left w:w="15" w:type="dxa"/>
              <w:right w:w="15" w:type="dxa"/>
            </w:tcMar>
            <w:vAlign w:val="center"/>
          </w:tcPr>
          <w:p>
            <w:pPr>
              <w:spacing w:line="320" w:lineRule="exact"/>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347" w:type="pct"/>
            <w:vMerge w:val="continue"/>
            <w:tcMar>
              <w:top w:w="15" w:type="dxa"/>
              <w:left w:w="15" w:type="dxa"/>
              <w:right w:w="15" w:type="dxa"/>
            </w:tcMar>
            <w:vAlign w:val="center"/>
          </w:tcPr>
          <w:p>
            <w:pPr>
              <w:spacing w:line="320" w:lineRule="exact"/>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spacing w:line="320" w:lineRule="exact"/>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D13</w:t>
            </w:r>
            <w:r>
              <w:rPr>
                <w:rFonts w:hint="eastAsia" w:ascii="仿宋" w:hAnsi="仿宋" w:eastAsia="仿宋" w:cs="仿宋"/>
                <w:color w:val="auto"/>
                <w:sz w:val="20"/>
                <w:highlight w:val="none"/>
              </w:rPr>
              <w:t>人均公园绿地面积</w:t>
            </w:r>
          </w:p>
        </w:tc>
        <w:tc>
          <w:tcPr>
            <w:tcW w:w="302"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12</w:t>
            </w:r>
            <w:r>
              <w:rPr>
                <w:rFonts w:hint="eastAsia" w:ascii="仿宋" w:hAnsi="仿宋" w:eastAsia="仿宋" w:cs="仿宋"/>
                <w:color w:val="auto"/>
                <w:sz w:val="20"/>
                <w:highlight w:val="none"/>
              </w:rPr>
              <w:t>㎡</w:t>
            </w:r>
            <w:r>
              <w:rPr>
                <w:rFonts w:ascii="仿宋" w:hAnsi="仿宋" w:eastAsia="仿宋" w:cs="仿宋"/>
                <w:color w:val="auto"/>
                <w:sz w:val="20"/>
                <w:highlight w:val="none"/>
              </w:rPr>
              <w:t>/</w:t>
            </w:r>
            <w:r>
              <w:rPr>
                <w:rFonts w:hint="eastAsia" w:ascii="仿宋" w:hAnsi="仿宋" w:eastAsia="仿宋" w:cs="仿宋"/>
                <w:color w:val="auto"/>
                <w:sz w:val="20"/>
                <w:highlight w:val="none"/>
              </w:rPr>
              <w:t>人</w:t>
            </w:r>
          </w:p>
        </w:tc>
        <w:tc>
          <w:tcPr>
            <w:tcW w:w="886" w:type="pct"/>
            <w:tcMar>
              <w:top w:w="15" w:type="dxa"/>
              <w:left w:w="15" w:type="dxa"/>
              <w:right w:w="15" w:type="dxa"/>
            </w:tcMar>
            <w:vAlign w:val="center"/>
          </w:tcPr>
          <w:p>
            <w:pPr>
              <w:spacing w:line="3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考察我市人均公园绿地面积情况。</w:t>
            </w:r>
          </w:p>
        </w:tc>
        <w:tc>
          <w:tcPr>
            <w:tcW w:w="1772" w:type="pct"/>
            <w:tcMar>
              <w:top w:w="15" w:type="dxa"/>
              <w:left w:w="15" w:type="dxa"/>
              <w:right w:w="15" w:type="dxa"/>
            </w:tcMar>
            <w:vAlign w:val="center"/>
          </w:tcPr>
          <w:p>
            <w:pPr>
              <w:spacing w:line="3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人均公园绿地面积达</w:t>
            </w:r>
            <w:r>
              <w:rPr>
                <w:rFonts w:ascii="仿宋" w:hAnsi="仿宋" w:eastAsia="仿宋" w:cs="仿宋"/>
                <w:color w:val="auto"/>
                <w:sz w:val="20"/>
                <w:highlight w:val="none"/>
              </w:rPr>
              <w:t>12</w:t>
            </w:r>
            <w:r>
              <w:rPr>
                <w:rFonts w:hint="eastAsia" w:ascii="仿宋" w:hAnsi="仿宋" w:eastAsia="仿宋" w:cs="仿宋"/>
                <w:color w:val="auto"/>
                <w:sz w:val="20"/>
                <w:highlight w:val="none"/>
              </w:rPr>
              <w:t>㎡</w:t>
            </w:r>
            <w:r>
              <w:rPr>
                <w:rFonts w:ascii="仿宋" w:hAnsi="仿宋" w:eastAsia="仿宋" w:cs="仿宋"/>
                <w:color w:val="auto"/>
                <w:sz w:val="20"/>
                <w:highlight w:val="none"/>
              </w:rPr>
              <w:t>/</w:t>
            </w:r>
            <w:r>
              <w:rPr>
                <w:rFonts w:hint="eastAsia" w:ascii="仿宋" w:hAnsi="仿宋" w:eastAsia="仿宋" w:cs="仿宋"/>
                <w:color w:val="auto"/>
                <w:sz w:val="20"/>
                <w:highlight w:val="none"/>
              </w:rPr>
              <w:t>人得满分，</w:t>
            </w:r>
            <w:r>
              <w:rPr>
                <w:rFonts w:ascii="仿宋" w:hAnsi="仿宋" w:eastAsia="仿宋" w:cs="仿宋"/>
                <w:color w:val="auto"/>
                <w:sz w:val="20"/>
                <w:highlight w:val="none"/>
              </w:rPr>
              <w:t>11</w:t>
            </w:r>
            <w:r>
              <w:rPr>
                <w:rFonts w:hint="eastAsia" w:ascii="仿宋" w:hAnsi="仿宋" w:eastAsia="仿宋" w:cs="仿宋"/>
                <w:color w:val="auto"/>
                <w:sz w:val="20"/>
                <w:highlight w:val="none"/>
              </w:rPr>
              <w:t>㎡</w:t>
            </w:r>
            <w:r>
              <w:rPr>
                <w:rFonts w:ascii="仿宋" w:hAnsi="仿宋" w:eastAsia="仿宋" w:cs="仿宋"/>
                <w:color w:val="auto"/>
                <w:sz w:val="20"/>
                <w:highlight w:val="none"/>
              </w:rPr>
              <w:t>/</w:t>
            </w:r>
            <w:r>
              <w:rPr>
                <w:rFonts w:hint="eastAsia" w:ascii="仿宋" w:hAnsi="仿宋" w:eastAsia="仿宋" w:cs="仿宋"/>
                <w:color w:val="auto"/>
                <w:sz w:val="20"/>
                <w:highlight w:val="none"/>
              </w:rPr>
              <w:t>人</w:t>
            </w:r>
            <w:r>
              <w:rPr>
                <w:rFonts w:ascii="仿宋" w:hAnsi="仿宋" w:eastAsia="仿宋" w:cs="仿宋"/>
                <w:color w:val="auto"/>
                <w:sz w:val="20"/>
                <w:highlight w:val="none"/>
              </w:rPr>
              <w:t>-12</w:t>
            </w:r>
            <w:r>
              <w:rPr>
                <w:rFonts w:hint="eastAsia" w:ascii="仿宋" w:hAnsi="仿宋" w:eastAsia="仿宋" w:cs="仿宋"/>
                <w:color w:val="auto"/>
                <w:sz w:val="20"/>
                <w:highlight w:val="none"/>
              </w:rPr>
              <w:t>㎡</w:t>
            </w:r>
            <w:r>
              <w:rPr>
                <w:rFonts w:ascii="仿宋" w:hAnsi="仿宋" w:eastAsia="仿宋" w:cs="仿宋"/>
                <w:color w:val="auto"/>
                <w:sz w:val="20"/>
                <w:highlight w:val="none"/>
              </w:rPr>
              <w:t>/</w:t>
            </w:r>
            <w:r>
              <w:rPr>
                <w:rFonts w:hint="eastAsia" w:ascii="仿宋" w:hAnsi="仿宋" w:eastAsia="仿宋" w:cs="仿宋"/>
                <w:color w:val="auto"/>
                <w:sz w:val="20"/>
                <w:highlight w:val="none"/>
              </w:rPr>
              <w:t>人得</w:t>
            </w:r>
            <w:r>
              <w:rPr>
                <w:rFonts w:ascii="仿宋" w:hAnsi="仿宋" w:eastAsia="仿宋" w:cs="仿宋"/>
                <w:color w:val="auto"/>
                <w:sz w:val="20"/>
                <w:highlight w:val="none"/>
              </w:rPr>
              <w:t>1.5</w:t>
            </w:r>
            <w:r>
              <w:rPr>
                <w:rFonts w:hint="eastAsia" w:ascii="仿宋" w:hAnsi="仿宋" w:eastAsia="仿宋" w:cs="仿宋"/>
                <w:color w:val="auto"/>
                <w:sz w:val="20"/>
                <w:highlight w:val="none"/>
              </w:rPr>
              <w:t>分，低于</w:t>
            </w:r>
            <w:r>
              <w:rPr>
                <w:rFonts w:ascii="仿宋" w:hAnsi="仿宋" w:eastAsia="仿宋" w:cs="仿宋"/>
                <w:color w:val="auto"/>
                <w:sz w:val="20"/>
                <w:highlight w:val="none"/>
              </w:rPr>
              <w:t>11</w:t>
            </w:r>
            <w:r>
              <w:rPr>
                <w:rFonts w:hint="eastAsia" w:ascii="仿宋" w:hAnsi="仿宋" w:eastAsia="仿宋" w:cs="仿宋"/>
                <w:color w:val="auto"/>
                <w:sz w:val="20"/>
                <w:highlight w:val="none"/>
              </w:rPr>
              <w:t>㎡</w:t>
            </w:r>
            <w:r>
              <w:rPr>
                <w:rFonts w:ascii="仿宋" w:hAnsi="仿宋" w:eastAsia="仿宋" w:cs="仿宋"/>
                <w:color w:val="auto"/>
                <w:sz w:val="20"/>
                <w:highlight w:val="none"/>
              </w:rPr>
              <w:t>/</w:t>
            </w:r>
            <w:r>
              <w:rPr>
                <w:rFonts w:hint="eastAsia" w:ascii="仿宋" w:hAnsi="仿宋" w:eastAsia="仿宋" w:cs="仿宋"/>
                <w:color w:val="auto"/>
                <w:sz w:val="20"/>
                <w:highlight w:val="none"/>
              </w:rPr>
              <w:t>人不得分。</w:t>
            </w:r>
          </w:p>
        </w:tc>
        <w:tc>
          <w:tcPr>
            <w:tcW w:w="200"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3</w:t>
            </w:r>
          </w:p>
        </w:tc>
        <w:tc>
          <w:tcPr>
            <w:tcW w:w="189"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3</w:t>
            </w:r>
          </w:p>
        </w:tc>
        <w:tc>
          <w:tcPr>
            <w:tcW w:w="550" w:type="pct"/>
            <w:tcMar>
              <w:top w:w="15" w:type="dxa"/>
              <w:left w:w="15" w:type="dxa"/>
              <w:right w:w="15" w:type="dxa"/>
            </w:tcMar>
            <w:vAlign w:val="center"/>
          </w:tcPr>
          <w:p>
            <w:pPr>
              <w:spacing w:line="320" w:lineRule="exact"/>
              <w:jc w:val="left"/>
              <w:textAlignment w:val="cente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347" w:type="pct"/>
            <w:vMerge w:val="continue"/>
            <w:tcMar>
              <w:top w:w="15" w:type="dxa"/>
              <w:left w:w="15" w:type="dxa"/>
              <w:right w:w="15" w:type="dxa"/>
            </w:tcMar>
            <w:vAlign w:val="center"/>
          </w:tcPr>
          <w:p>
            <w:pPr>
              <w:spacing w:line="320" w:lineRule="exact"/>
              <w:jc w:val="center"/>
              <w:rPr>
                <w:rFonts w:ascii="仿宋" w:hAnsi="仿宋" w:eastAsia="仿宋" w:cs="仿宋"/>
                <w:color w:val="auto"/>
                <w:sz w:val="20"/>
                <w:highlight w:val="none"/>
              </w:rPr>
            </w:pPr>
          </w:p>
        </w:tc>
        <w:tc>
          <w:tcPr>
            <w:tcW w:w="382" w:type="pct"/>
            <w:vMerge w:val="restar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D2</w:t>
            </w:r>
            <w:r>
              <w:rPr>
                <w:rFonts w:hint="eastAsia" w:ascii="仿宋" w:hAnsi="仿宋" w:eastAsia="仿宋" w:cs="仿宋"/>
                <w:color w:val="auto"/>
                <w:sz w:val="20"/>
                <w:highlight w:val="none"/>
              </w:rPr>
              <w:t>生态效益</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w:t>
            </w:r>
            <w:r>
              <w:rPr>
                <w:rFonts w:ascii="仿宋" w:hAnsi="仿宋" w:eastAsia="仿宋" w:cs="仿宋"/>
                <w:color w:val="auto"/>
                <w:sz w:val="20"/>
                <w:highlight w:val="none"/>
              </w:rPr>
              <w:t>16</w:t>
            </w:r>
            <w:r>
              <w:rPr>
                <w:rFonts w:hint="eastAsia" w:ascii="仿宋" w:hAnsi="仿宋" w:eastAsia="仿宋" w:cs="仿宋"/>
                <w:color w:val="auto"/>
                <w:sz w:val="20"/>
                <w:highlight w:val="none"/>
              </w:rPr>
              <w:t>分）</w:t>
            </w:r>
          </w:p>
        </w:tc>
        <w:tc>
          <w:tcPr>
            <w:tcW w:w="370"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D21</w:t>
            </w:r>
            <w:r>
              <w:rPr>
                <w:rFonts w:hint="eastAsia" w:ascii="仿宋" w:hAnsi="仿宋" w:eastAsia="仿宋" w:cs="仿宋"/>
                <w:color w:val="auto"/>
                <w:sz w:val="20"/>
                <w:highlight w:val="none"/>
              </w:rPr>
              <w:t>建成区绿地率</w:t>
            </w:r>
          </w:p>
        </w:tc>
        <w:tc>
          <w:tcPr>
            <w:tcW w:w="302"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35%</w:t>
            </w:r>
          </w:p>
        </w:tc>
        <w:tc>
          <w:tcPr>
            <w:tcW w:w="886" w:type="pct"/>
            <w:tcMar>
              <w:top w:w="15" w:type="dxa"/>
              <w:left w:w="15" w:type="dxa"/>
              <w:right w:w="15" w:type="dxa"/>
            </w:tcMar>
            <w:vAlign w:val="center"/>
          </w:tcPr>
          <w:p>
            <w:pPr>
              <w:spacing w:line="3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考察我市建成区绿地率。</w:t>
            </w:r>
          </w:p>
        </w:tc>
        <w:tc>
          <w:tcPr>
            <w:tcW w:w="1772" w:type="pct"/>
            <w:tcMar>
              <w:top w:w="15" w:type="dxa"/>
              <w:left w:w="15" w:type="dxa"/>
              <w:right w:w="15" w:type="dxa"/>
            </w:tcMar>
            <w:vAlign w:val="center"/>
          </w:tcPr>
          <w:p>
            <w:pPr>
              <w:spacing w:line="3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建成区绿地率达</w:t>
            </w:r>
            <w:r>
              <w:rPr>
                <w:rFonts w:ascii="仿宋" w:hAnsi="仿宋" w:eastAsia="仿宋" w:cs="仿宋"/>
                <w:color w:val="auto"/>
                <w:sz w:val="20"/>
                <w:highlight w:val="none"/>
              </w:rPr>
              <w:t>35%</w:t>
            </w:r>
            <w:r>
              <w:rPr>
                <w:rFonts w:hint="eastAsia" w:ascii="仿宋" w:hAnsi="仿宋" w:eastAsia="仿宋" w:cs="仿宋"/>
                <w:color w:val="auto"/>
                <w:sz w:val="20"/>
                <w:highlight w:val="none"/>
              </w:rPr>
              <w:t>得满分，</w:t>
            </w:r>
            <w:r>
              <w:rPr>
                <w:rFonts w:ascii="仿宋" w:hAnsi="仿宋" w:eastAsia="仿宋" w:cs="仿宋"/>
                <w:color w:val="auto"/>
                <w:sz w:val="20"/>
                <w:highlight w:val="none"/>
              </w:rPr>
              <w:t>30%-35%</w:t>
            </w:r>
            <w:r>
              <w:rPr>
                <w:rFonts w:hint="eastAsia" w:ascii="仿宋" w:hAnsi="仿宋" w:eastAsia="仿宋" w:cs="仿宋"/>
                <w:color w:val="auto"/>
                <w:sz w:val="20"/>
                <w:highlight w:val="none"/>
              </w:rPr>
              <w:t>得</w:t>
            </w:r>
            <w:r>
              <w:rPr>
                <w:rFonts w:ascii="仿宋" w:hAnsi="仿宋" w:eastAsia="仿宋" w:cs="仿宋"/>
                <w:color w:val="auto"/>
                <w:sz w:val="20"/>
                <w:highlight w:val="none"/>
              </w:rPr>
              <w:t>2</w:t>
            </w:r>
            <w:r>
              <w:rPr>
                <w:rFonts w:hint="eastAsia" w:ascii="仿宋" w:hAnsi="仿宋" w:eastAsia="仿宋" w:cs="仿宋"/>
                <w:color w:val="auto"/>
                <w:sz w:val="20"/>
                <w:highlight w:val="none"/>
              </w:rPr>
              <w:t>分，低于</w:t>
            </w:r>
            <w:r>
              <w:rPr>
                <w:rFonts w:ascii="仿宋" w:hAnsi="仿宋" w:eastAsia="仿宋" w:cs="仿宋"/>
                <w:color w:val="auto"/>
                <w:sz w:val="20"/>
                <w:highlight w:val="none"/>
              </w:rPr>
              <w:t>30%</w:t>
            </w:r>
            <w:r>
              <w:rPr>
                <w:rFonts w:hint="eastAsia" w:ascii="仿宋" w:hAnsi="仿宋" w:eastAsia="仿宋" w:cs="仿宋"/>
                <w:color w:val="auto"/>
                <w:sz w:val="20"/>
                <w:highlight w:val="none"/>
              </w:rPr>
              <w:t>不得分。</w:t>
            </w:r>
          </w:p>
        </w:tc>
        <w:tc>
          <w:tcPr>
            <w:tcW w:w="200"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4</w:t>
            </w:r>
          </w:p>
        </w:tc>
        <w:tc>
          <w:tcPr>
            <w:tcW w:w="189"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4</w:t>
            </w:r>
          </w:p>
        </w:tc>
        <w:tc>
          <w:tcPr>
            <w:tcW w:w="550" w:type="pct"/>
            <w:tcMar>
              <w:top w:w="15" w:type="dxa"/>
              <w:left w:w="15" w:type="dxa"/>
              <w:right w:w="15" w:type="dxa"/>
            </w:tcMar>
            <w:vAlign w:val="center"/>
          </w:tcPr>
          <w:p>
            <w:pPr>
              <w:spacing w:line="320" w:lineRule="exact"/>
              <w:jc w:val="left"/>
              <w:textAlignment w:val="cente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347" w:type="pct"/>
            <w:vMerge w:val="continue"/>
            <w:tcMar>
              <w:top w:w="15" w:type="dxa"/>
              <w:left w:w="15" w:type="dxa"/>
              <w:right w:w="15" w:type="dxa"/>
            </w:tcMar>
            <w:vAlign w:val="center"/>
          </w:tcPr>
          <w:p>
            <w:pPr>
              <w:spacing w:line="320" w:lineRule="exact"/>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spacing w:line="320" w:lineRule="exact"/>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D22</w:t>
            </w:r>
            <w:r>
              <w:rPr>
                <w:rFonts w:hint="eastAsia" w:ascii="仿宋" w:hAnsi="仿宋" w:eastAsia="仿宋" w:cs="仿宋"/>
                <w:color w:val="auto"/>
                <w:sz w:val="20"/>
                <w:highlight w:val="none"/>
              </w:rPr>
              <w:t>建成区绿化覆盖率</w:t>
            </w:r>
          </w:p>
        </w:tc>
        <w:tc>
          <w:tcPr>
            <w:tcW w:w="302"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40%</w:t>
            </w:r>
          </w:p>
        </w:tc>
        <w:tc>
          <w:tcPr>
            <w:tcW w:w="886" w:type="pct"/>
            <w:tcMar>
              <w:top w:w="15" w:type="dxa"/>
              <w:left w:w="15" w:type="dxa"/>
              <w:right w:w="15" w:type="dxa"/>
            </w:tcMar>
            <w:vAlign w:val="center"/>
          </w:tcPr>
          <w:p>
            <w:pPr>
              <w:spacing w:line="3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考察我市建成区绿化覆盖率。</w:t>
            </w:r>
          </w:p>
        </w:tc>
        <w:tc>
          <w:tcPr>
            <w:tcW w:w="1772" w:type="pct"/>
            <w:tcMar>
              <w:top w:w="15" w:type="dxa"/>
              <w:left w:w="15" w:type="dxa"/>
              <w:right w:w="15" w:type="dxa"/>
            </w:tcMar>
            <w:vAlign w:val="center"/>
          </w:tcPr>
          <w:p>
            <w:pPr>
              <w:spacing w:line="3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建成区绿化覆盖率达</w:t>
            </w:r>
            <w:r>
              <w:rPr>
                <w:rFonts w:ascii="仿宋" w:hAnsi="仿宋" w:eastAsia="仿宋" w:cs="仿宋"/>
                <w:color w:val="auto"/>
                <w:sz w:val="20"/>
                <w:highlight w:val="none"/>
              </w:rPr>
              <w:t>40%</w:t>
            </w:r>
            <w:r>
              <w:rPr>
                <w:rFonts w:hint="eastAsia" w:ascii="仿宋" w:hAnsi="仿宋" w:eastAsia="仿宋" w:cs="仿宋"/>
                <w:color w:val="auto"/>
                <w:sz w:val="20"/>
                <w:highlight w:val="none"/>
              </w:rPr>
              <w:t>得满分，</w:t>
            </w:r>
            <w:r>
              <w:rPr>
                <w:rFonts w:ascii="仿宋" w:hAnsi="仿宋" w:eastAsia="仿宋" w:cs="仿宋"/>
                <w:color w:val="auto"/>
                <w:sz w:val="20"/>
                <w:highlight w:val="none"/>
              </w:rPr>
              <w:t>35%-40%</w:t>
            </w:r>
            <w:r>
              <w:rPr>
                <w:rFonts w:hint="eastAsia" w:ascii="仿宋" w:hAnsi="仿宋" w:eastAsia="仿宋" w:cs="仿宋"/>
                <w:color w:val="auto"/>
                <w:sz w:val="20"/>
                <w:highlight w:val="none"/>
              </w:rPr>
              <w:t>得</w:t>
            </w:r>
            <w:r>
              <w:rPr>
                <w:rFonts w:ascii="仿宋" w:hAnsi="仿宋" w:eastAsia="仿宋" w:cs="仿宋"/>
                <w:color w:val="auto"/>
                <w:sz w:val="20"/>
                <w:highlight w:val="none"/>
              </w:rPr>
              <w:t>2</w:t>
            </w:r>
            <w:r>
              <w:rPr>
                <w:rFonts w:hint="eastAsia" w:ascii="仿宋" w:hAnsi="仿宋" w:eastAsia="仿宋" w:cs="仿宋"/>
                <w:color w:val="auto"/>
                <w:sz w:val="20"/>
                <w:highlight w:val="none"/>
              </w:rPr>
              <w:t>分，低于</w:t>
            </w:r>
            <w:r>
              <w:rPr>
                <w:rFonts w:ascii="仿宋" w:hAnsi="仿宋" w:eastAsia="仿宋" w:cs="仿宋"/>
                <w:color w:val="auto"/>
                <w:sz w:val="20"/>
                <w:highlight w:val="none"/>
              </w:rPr>
              <w:t>35%</w:t>
            </w:r>
            <w:r>
              <w:rPr>
                <w:rFonts w:hint="eastAsia" w:ascii="仿宋" w:hAnsi="仿宋" w:eastAsia="仿宋" w:cs="仿宋"/>
                <w:color w:val="auto"/>
                <w:sz w:val="20"/>
                <w:highlight w:val="none"/>
              </w:rPr>
              <w:t>不得分。</w:t>
            </w:r>
          </w:p>
        </w:tc>
        <w:tc>
          <w:tcPr>
            <w:tcW w:w="200"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4</w:t>
            </w:r>
          </w:p>
        </w:tc>
        <w:tc>
          <w:tcPr>
            <w:tcW w:w="189"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4</w:t>
            </w:r>
          </w:p>
        </w:tc>
        <w:tc>
          <w:tcPr>
            <w:tcW w:w="550" w:type="pct"/>
            <w:tcMar>
              <w:top w:w="15" w:type="dxa"/>
              <w:left w:w="15" w:type="dxa"/>
              <w:right w:w="15" w:type="dxa"/>
            </w:tcMar>
            <w:vAlign w:val="center"/>
          </w:tcPr>
          <w:p>
            <w:pPr>
              <w:spacing w:line="320" w:lineRule="exact"/>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347" w:type="pct"/>
            <w:vMerge w:val="continue"/>
            <w:tcMar>
              <w:top w:w="15" w:type="dxa"/>
              <w:left w:w="15" w:type="dxa"/>
              <w:right w:w="15" w:type="dxa"/>
            </w:tcMar>
            <w:vAlign w:val="center"/>
          </w:tcPr>
          <w:p>
            <w:pPr>
              <w:spacing w:line="320" w:lineRule="exact"/>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spacing w:line="320" w:lineRule="exact"/>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D23</w:t>
            </w:r>
            <w:r>
              <w:rPr>
                <w:rFonts w:hint="eastAsia" w:ascii="仿宋" w:hAnsi="仿宋" w:eastAsia="仿宋" w:cs="仿宋"/>
                <w:color w:val="auto"/>
                <w:sz w:val="20"/>
                <w:highlight w:val="none"/>
              </w:rPr>
              <w:t>林木覆盖率</w:t>
            </w:r>
          </w:p>
        </w:tc>
        <w:tc>
          <w:tcPr>
            <w:tcW w:w="302"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31.30%</w:t>
            </w:r>
          </w:p>
        </w:tc>
        <w:tc>
          <w:tcPr>
            <w:tcW w:w="886" w:type="pct"/>
            <w:tcMar>
              <w:top w:w="15" w:type="dxa"/>
              <w:left w:w="15" w:type="dxa"/>
              <w:right w:w="15" w:type="dxa"/>
            </w:tcMar>
            <w:vAlign w:val="center"/>
          </w:tcPr>
          <w:p>
            <w:pPr>
              <w:spacing w:line="3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考察我市林木覆盖率情况。</w:t>
            </w:r>
          </w:p>
        </w:tc>
        <w:tc>
          <w:tcPr>
            <w:tcW w:w="1772" w:type="pct"/>
            <w:tcMar>
              <w:top w:w="15" w:type="dxa"/>
              <w:left w:w="15" w:type="dxa"/>
              <w:right w:w="15" w:type="dxa"/>
            </w:tcMar>
            <w:vAlign w:val="center"/>
          </w:tcPr>
          <w:p>
            <w:pPr>
              <w:spacing w:line="3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完成年度林木覆盖率</w:t>
            </w:r>
            <w:r>
              <w:rPr>
                <w:rFonts w:ascii="仿宋" w:hAnsi="仿宋" w:eastAsia="仿宋" w:cs="仿宋"/>
                <w:color w:val="auto"/>
                <w:sz w:val="20"/>
                <w:highlight w:val="none"/>
              </w:rPr>
              <w:t>31.5%</w:t>
            </w:r>
            <w:r>
              <w:rPr>
                <w:rFonts w:hint="eastAsia" w:ascii="仿宋" w:hAnsi="仿宋" w:eastAsia="仿宋" w:cs="仿宋"/>
                <w:color w:val="auto"/>
                <w:sz w:val="20"/>
                <w:highlight w:val="none"/>
              </w:rPr>
              <w:t>目标任务得权重分，完成林木覆盖率</w:t>
            </w:r>
            <w:r>
              <w:rPr>
                <w:rFonts w:ascii="仿宋" w:hAnsi="仿宋" w:eastAsia="仿宋" w:cs="仿宋"/>
                <w:color w:val="auto"/>
                <w:sz w:val="20"/>
                <w:highlight w:val="none"/>
              </w:rPr>
              <w:t>30%</w:t>
            </w:r>
            <w:r>
              <w:rPr>
                <w:rFonts w:hint="eastAsia" w:ascii="仿宋" w:hAnsi="仿宋" w:eastAsia="仿宋" w:cs="仿宋"/>
                <w:color w:val="auto"/>
                <w:sz w:val="20"/>
                <w:highlight w:val="none"/>
              </w:rPr>
              <w:t>得权重分的</w:t>
            </w:r>
            <w:r>
              <w:rPr>
                <w:rFonts w:ascii="仿宋" w:hAnsi="仿宋" w:eastAsia="仿宋" w:cs="仿宋"/>
                <w:color w:val="auto"/>
                <w:sz w:val="20"/>
                <w:highlight w:val="none"/>
              </w:rPr>
              <w:t>50%</w:t>
            </w:r>
            <w:r>
              <w:rPr>
                <w:rFonts w:hint="eastAsia" w:ascii="仿宋" w:hAnsi="仿宋" w:eastAsia="仿宋" w:cs="仿宋"/>
                <w:color w:val="auto"/>
                <w:sz w:val="20"/>
                <w:highlight w:val="none"/>
              </w:rPr>
              <w:t>，否则不得分。</w:t>
            </w:r>
          </w:p>
        </w:tc>
        <w:tc>
          <w:tcPr>
            <w:tcW w:w="200" w:type="pct"/>
            <w:tcMar>
              <w:top w:w="15" w:type="dxa"/>
              <w:left w:w="15" w:type="dxa"/>
              <w:right w:w="15" w:type="dxa"/>
            </w:tcMar>
            <w:vAlign w:val="center"/>
          </w:tcPr>
          <w:p>
            <w:pPr>
              <w:spacing w:line="320" w:lineRule="exact"/>
              <w:jc w:val="center"/>
              <w:textAlignment w:val="center"/>
              <w:rPr>
                <w:rFonts w:hint="eastAsia"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4</w:t>
            </w:r>
          </w:p>
        </w:tc>
        <w:tc>
          <w:tcPr>
            <w:tcW w:w="189" w:type="pct"/>
            <w:tcMar>
              <w:top w:w="15" w:type="dxa"/>
              <w:left w:w="15" w:type="dxa"/>
              <w:right w:w="15" w:type="dxa"/>
            </w:tcMar>
            <w:vAlign w:val="center"/>
          </w:tcPr>
          <w:p>
            <w:pPr>
              <w:spacing w:line="320" w:lineRule="exact"/>
              <w:jc w:val="center"/>
              <w:textAlignment w:val="center"/>
              <w:rPr>
                <w:rFonts w:hint="eastAsia" w:ascii="仿宋" w:hAnsi="仿宋" w:eastAsia="仿宋" w:cs="仿宋"/>
                <w:color w:val="auto"/>
                <w:sz w:val="20"/>
                <w:highlight w:val="none"/>
                <w:lang w:eastAsia="zh-CN"/>
              </w:rPr>
            </w:pPr>
            <w:r>
              <w:rPr>
                <w:rFonts w:hint="eastAsia" w:ascii="仿宋" w:hAnsi="仿宋" w:eastAsia="仿宋" w:cs="仿宋"/>
                <w:color w:val="auto"/>
                <w:sz w:val="20"/>
                <w:highlight w:val="none"/>
                <w:lang w:val="en-US" w:eastAsia="zh-CN"/>
              </w:rPr>
              <w:t>4</w:t>
            </w:r>
          </w:p>
        </w:tc>
        <w:tc>
          <w:tcPr>
            <w:tcW w:w="550" w:type="pct"/>
            <w:tcMar>
              <w:top w:w="15" w:type="dxa"/>
              <w:left w:w="15" w:type="dxa"/>
              <w:right w:w="15" w:type="dxa"/>
            </w:tcMar>
            <w:vAlign w:val="center"/>
          </w:tcPr>
          <w:p>
            <w:pPr>
              <w:spacing w:line="320" w:lineRule="exact"/>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0" w:hRule="atLeast"/>
          <w:jc w:val="center"/>
        </w:trPr>
        <w:tc>
          <w:tcPr>
            <w:tcW w:w="347" w:type="pct"/>
            <w:vMerge w:val="continue"/>
            <w:tcMar>
              <w:top w:w="15" w:type="dxa"/>
              <w:left w:w="15" w:type="dxa"/>
              <w:right w:w="15" w:type="dxa"/>
            </w:tcMar>
            <w:vAlign w:val="center"/>
          </w:tcPr>
          <w:p>
            <w:pPr>
              <w:spacing w:line="320" w:lineRule="exact"/>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spacing w:line="320" w:lineRule="exact"/>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D2</w:t>
            </w:r>
            <w:r>
              <w:rPr>
                <w:rFonts w:hint="eastAsia" w:ascii="仿宋" w:hAnsi="仿宋" w:eastAsia="仿宋" w:cs="仿宋"/>
                <w:color w:val="auto"/>
                <w:sz w:val="20"/>
                <w:highlight w:val="none"/>
                <w:lang w:val="en-US" w:eastAsia="zh-CN"/>
              </w:rPr>
              <w:t>4</w:t>
            </w:r>
            <w:r>
              <w:rPr>
                <w:rFonts w:hint="eastAsia" w:ascii="仿宋" w:hAnsi="仿宋" w:eastAsia="仿宋" w:cs="仿宋"/>
                <w:color w:val="auto"/>
                <w:sz w:val="20"/>
                <w:highlight w:val="none"/>
              </w:rPr>
              <w:t>古树名木保护率</w:t>
            </w:r>
          </w:p>
        </w:tc>
        <w:tc>
          <w:tcPr>
            <w:tcW w:w="302"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96.60%</w:t>
            </w:r>
          </w:p>
        </w:tc>
        <w:tc>
          <w:tcPr>
            <w:tcW w:w="886" w:type="pct"/>
            <w:tcMar>
              <w:top w:w="15" w:type="dxa"/>
              <w:left w:w="15" w:type="dxa"/>
              <w:right w:w="15" w:type="dxa"/>
            </w:tcMar>
            <w:vAlign w:val="center"/>
          </w:tcPr>
          <w:p>
            <w:pPr>
              <w:spacing w:line="3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考察我市古树名木的保护。</w:t>
            </w:r>
          </w:p>
        </w:tc>
        <w:tc>
          <w:tcPr>
            <w:tcW w:w="1772" w:type="pct"/>
            <w:tcMar>
              <w:top w:w="15" w:type="dxa"/>
              <w:left w:w="15" w:type="dxa"/>
              <w:right w:w="15" w:type="dxa"/>
            </w:tcMar>
            <w:vAlign w:val="center"/>
          </w:tcPr>
          <w:p>
            <w:pPr>
              <w:spacing w:line="32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1.</w:t>
            </w:r>
            <w:r>
              <w:rPr>
                <w:rFonts w:hint="eastAsia" w:ascii="仿宋" w:hAnsi="仿宋" w:eastAsia="仿宋" w:cs="仿宋"/>
                <w:color w:val="auto"/>
                <w:sz w:val="20"/>
                <w:highlight w:val="none"/>
              </w:rPr>
              <w:t>我市本年度古树名木保护率</w:t>
            </w:r>
            <w:r>
              <w:rPr>
                <w:rFonts w:ascii="仿宋" w:hAnsi="仿宋" w:eastAsia="仿宋" w:cs="仿宋"/>
                <w:color w:val="auto"/>
                <w:sz w:val="20"/>
                <w:highlight w:val="none"/>
              </w:rPr>
              <w:t>96.6%</w:t>
            </w:r>
            <w:r>
              <w:rPr>
                <w:rFonts w:hint="eastAsia" w:ascii="仿宋" w:hAnsi="仿宋" w:eastAsia="仿宋" w:cs="仿宋"/>
                <w:color w:val="auto"/>
                <w:sz w:val="20"/>
                <w:highlight w:val="none"/>
              </w:rPr>
              <w:t>得权重分的</w:t>
            </w:r>
            <w:r>
              <w:rPr>
                <w:rFonts w:ascii="仿宋" w:hAnsi="仿宋" w:eastAsia="仿宋" w:cs="仿宋"/>
                <w:color w:val="auto"/>
                <w:sz w:val="20"/>
                <w:highlight w:val="none"/>
              </w:rPr>
              <w:t>50%</w:t>
            </w:r>
            <w:r>
              <w:rPr>
                <w:rFonts w:hint="eastAsia" w:ascii="仿宋" w:hAnsi="仿宋" w:eastAsia="仿宋" w:cs="仿宋"/>
                <w:color w:val="auto"/>
                <w:sz w:val="20"/>
                <w:highlight w:val="none"/>
              </w:rPr>
              <w:t>，否则不得分；</w:t>
            </w:r>
            <w:r>
              <w:rPr>
                <w:rFonts w:ascii="仿宋" w:hAnsi="仿宋" w:eastAsia="仿宋" w:cs="仿宋"/>
                <w:color w:val="auto"/>
                <w:sz w:val="20"/>
                <w:highlight w:val="none"/>
              </w:rPr>
              <w:br w:type="textWrapping"/>
            </w:r>
            <w:r>
              <w:rPr>
                <w:rFonts w:ascii="仿宋" w:hAnsi="仿宋" w:eastAsia="仿宋" w:cs="仿宋"/>
                <w:color w:val="auto"/>
                <w:sz w:val="20"/>
                <w:highlight w:val="none"/>
              </w:rPr>
              <w:t>2.</w:t>
            </w:r>
            <w:r>
              <w:rPr>
                <w:rFonts w:hint="eastAsia" w:ascii="仿宋" w:hAnsi="仿宋" w:eastAsia="仿宋" w:cs="仿宋"/>
                <w:color w:val="auto"/>
                <w:sz w:val="20"/>
                <w:highlight w:val="none"/>
              </w:rPr>
              <w:t>我市本年度未出现人为损害造成古树名木死亡得权重分的</w:t>
            </w:r>
            <w:r>
              <w:rPr>
                <w:rFonts w:ascii="仿宋" w:hAnsi="仿宋" w:eastAsia="仿宋" w:cs="仿宋"/>
                <w:color w:val="auto"/>
                <w:sz w:val="20"/>
                <w:highlight w:val="none"/>
              </w:rPr>
              <w:t>50%</w:t>
            </w:r>
            <w:r>
              <w:rPr>
                <w:rFonts w:hint="eastAsia" w:ascii="仿宋" w:hAnsi="仿宋" w:eastAsia="仿宋" w:cs="仿宋"/>
                <w:color w:val="auto"/>
                <w:sz w:val="20"/>
                <w:highlight w:val="none"/>
              </w:rPr>
              <w:t>，每发现一棵古树名木死亡扣减本权重分的</w:t>
            </w:r>
            <w:r>
              <w:rPr>
                <w:rFonts w:ascii="仿宋" w:hAnsi="仿宋" w:eastAsia="仿宋" w:cs="仿宋"/>
                <w:color w:val="auto"/>
                <w:sz w:val="20"/>
                <w:highlight w:val="none"/>
              </w:rPr>
              <w:t>20%</w:t>
            </w:r>
            <w:r>
              <w:rPr>
                <w:rFonts w:hint="eastAsia" w:ascii="仿宋" w:hAnsi="仿宋" w:eastAsia="仿宋" w:cs="仿宋"/>
                <w:color w:val="auto"/>
                <w:sz w:val="20"/>
                <w:highlight w:val="none"/>
              </w:rPr>
              <w:t>，扣完为止。</w:t>
            </w:r>
          </w:p>
        </w:tc>
        <w:tc>
          <w:tcPr>
            <w:tcW w:w="200" w:type="pct"/>
            <w:tcMar>
              <w:top w:w="15" w:type="dxa"/>
              <w:left w:w="15" w:type="dxa"/>
              <w:right w:w="15" w:type="dxa"/>
            </w:tcMar>
            <w:vAlign w:val="center"/>
          </w:tcPr>
          <w:p>
            <w:pPr>
              <w:spacing w:line="320" w:lineRule="exact"/>
              <w:jc w:val="center"/>
              <w:textAlignment w:val="center"/>
              <w:rPr>
                <w:rFonts w:hint="eastAsia" w:ascii="仿宋" w:hAnsi="仿宋" w:eastAsia="仿宋" w:cs="仿宋"/>
                <w:color w:val="auto"/>
                <w:sz w:val="20"/>
                <w:highlight w:val="none"/>
                <w:lang w:eastAsia="zh-CN"/>
              </w:rPr>
            </w:pPr>
            <w:r>
              <w:rPr>
                <w:rFonts w:hint="eastAsia" w:ascii="仿宋" w:hAnsi="仿宋" w:eastAsia="仿宋" w:cs="仿宋"/>
                <w:color w:val="auto"/>
                <w:sz w:val="20"/>
                <w:highlight w:val="none"/>
                <w:lang w:val="en-US" w:eastAsia="zh-CN"/>
              </w:rPr>
              <w:t>4</w:t>
            </w:r>
          </w:p>
        </w:tc>
        <w:tc>
          <w:tcPr>
            <w:tcW w:w="189" w:type="pct"/>
            <w:tcMar>
              <w:top w:w="15" w:type="dxa"/>
              <w:left w:w="15" w:type="dxa"/>
              <w:right w:w="15" w:type="dxa"/>
            </w:tcMar>
            <w:vAlign w:val="center"/>
          </w:tcPr>
          <w:p>
            <w:pPr>
              <w:spacing w:line="320" w:lineRule="exact"/>
              <w:jc w:val="center"/>
              <w:textAlignment w:val="center"/>
              <w:rPr>
                <w:rFonts w:hint="eastAsia" w:ascii="仿宋" w:hAnsi="仿宋" w:eastAsia="仿宋" w:cs="仿宋"/>
                <w:color w:val="auto"/>
                <w:sz w:val="20"/>
                <w:highlight w:val="none"/>
                <w:lang w:eastAsia="zh-CN"/>
              </w:rPr>
            </w:pPr>
            <w:r>
              <w:rPr>
                <w:rFonts w:hint="eastAsia" w:ascii="仿宋" w:hAnsi="仿宋" w:eastAsia="仿宋" w:cs="仿宋"/>
                <w:color w:val="auto"/>
                <w:sz w:val="20"/>
                <w:highlight w:val="none"/>
                <w:lang w:val="en-US" w:eastAsia="zh-CN"/>
              </w:rPr>
              <w:t>4</w:t>
            </w:r>
          </w:p>
        </w:tc>
        <w:tc>
          <w:tcPr>
            <w:tcW w:w="550" w:type="pct"/>
            <w:tcMar>
              <w:top w:w="15" w:type="dxa"/>
              <w:left w:w="15" w:type="dxa"/>
              <w:right w:w="15" w:type="dxa"/>
            </w:tcMar>
            <w:vAlign w:val="center"/>
          </w:tcPr>
          <w:p>
            <w:pPr>
              <w:spacing w:line="320" w:lineRule="exact"/>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347" w:type="pct"/>
            <w:vMerge w:val="continue"/>
            <w:tcMar>
              <w:top w:w="15" w:type="dxa"/>
              <w:left w:w="15" w:type="dxa"/>
              <w:right w:w="15" w:type="dxa"/>
            </w:tcMar>
            <w:vAlign w:val="center"/>
          </w:tcPr>
          <w:p>
            <w:pPr>
              <w:spacing w:line="320" w:lineRule="exact"/>
              <w:jc w:val="center"/>
              <w:rPr>
                <w:rFonts w:ascii="仿宋" w:hAnsi="仿宋" w:eastAsia="仿宋" w:cs="仿宋"/>
                <w:color w:val="auto"/>
                <w:sz w:val="20"/>
                <w:highlight w:val="none"/>
              </w:rPr>
            </w:pPr>
          </w:p>
        </w:tc>
        <w:tc>
          <w:tcPr>
            <w:tcW w:w="382"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D3</w:t>
            </w:r>
            <w:r>
              <w:rPr>
                <w:rFonts w:hint="eastAsia" w:ascii="仿宋" w:hAnsi="仿宋" w:eastAsia="仿宋" w:cs="仿宋"/>
                <w:color w:val="auto"/>
                <w:sz w:val="20"/>
                <w:highlight w:val="none"/>
              </w:rPr>
              <w:t>社会评议</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w:t>
            </w:r>
            <w:r>
              <w:rPr>
                <w:rFonts w:ascii="仿宋" w:hAnsi="仿宋" w:eastAsia="仿宋" w:cs="仿宋"/>
                <w:color w:val="auto"/>
                <w:sz w:val="20"/>
                <w:highlight w:val="none"/>
              </w:rPr>
              <w:t>8</w:t>
            </w:r>
            <w:r>
              <w:rPr>
                <w:rFonts w:hint="eastAsia" w:ascii="仿宋" w:hAnsi="仿宋" w:eastAsia="仿宋" w:cs="仿宋"/>
                <w:color w:val="auto"/>
                <w:sz w:val="20"/>
                <w:highlight w:val="none"/>
              </w:rPr>
              <w:t>分）</w:t>
            </w:r>
          </w:p>
        </w:tc>
        <w:tc>
          <w:tcPr>
            <w:tcW w:w="370"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D31</w:t>
            </w:r>
            <w:r>
              <w:rPr>
                <w:rFonts w:hint="eastAsia" w:ascii="仿宋" w:hAnsi="仿宋" w:eastAsia="仿宋" w:cs="仿宋"/>
                <w:color w:val="auto"/>
                <w:sz w:val="20"/>
                <w:highlight w:val="none"/>
              </w:rPr>
              <w:t>机关作风和行业作风建设社会评议</w:t>
            </w:r>
          </w:p>
        </w:tc>
        <w:tc>
          <w:tcPr>
            <w:tcW w:w="302"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90</w:t>
            </w:r>
            <w:r>
              <w:rPr>
                <w:rFonts w:hint="eastAsia" w:ascii="仿宋" w:hAnsi="仿宋" w:eastAsia="仿宋" w:cs="仿宋"/>
                <w:color w:val="auto"/>
                <w:sz w:val="20"/>
                <w:highlight w:val="none"/>
              </w:rPr>
              <w:t>分</w:t>
            </w:r>
          </w:p>
        </w:tc>
        <w:tc>
          <w:tcPr>
            <w:tcW w:w="886" w:type="pct"/>
            <w:tcMar>
              <w:top w:w="15" w:type="dxa"/>
              <w:left w:w="15" w:type="dxa"/>
              <w:right w:w="15" w:type="dxa"/>
            </w:tcMar>
            <w:vAlign w:val="center"/>
          </w:tcPr>
          <w:p>
            <w:pPr>
              <w:spacing w:line="3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考察机关作风和行业作风建设社会评议结果。</w:t>
            </w:r>
          </w:p>
        </w:tc>
        <w:tc>
          <w:tcPr>
            <w:tcW w:w="1772" w:type="pct"/>
            <w:tcMar>
              <w:top w:w="15" w:type="dxa"/>
              <w:left w:w="15" w:type="dxa"/>
              <w:right w:w="15" w:type="dxa"/>
            </w:tcMar>
            <w:vAlign w:val="center"/>
          </w:tcPr>
          <w:p>
            <w:pPr>
              <w:spacing w:line="3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市机关作风和行业作风建设社会评议结果≧</w:t>
            </w:r>
            <w:r>
              <w:rPr>
                <w:rFonts w:ascii="仿宋" w:hAnsi="仿宋" w:eastAsia="仿宋" w:cs="仿宋"/>
                <w:color w:val="auto"/>
                <w:sz w:val="20"/>
                <w:highlight w:val="none"/>
              </w:rPr>
              <w:t>90</w:t>
            </w:r>
            <w:r>
              <w:rPr>
                <w:rFonts w:hint="eastAsia" w:ascii="仿宋" w:hAnsi="仿宋" w:eastAsia="仿宋" w:cs="仿宋"/>
                <w:color w:val="auto"/>
                <w:sz w:val="20"/>
                <w:highlight w:val="none"/>
              </w:rPr>
              <w:t>分得</w:t>
            </w:r>
            <w:r>
              <w:rPr>
                <w:rFonts w:ascii="仿宋" w:hAnsi="仿宋" w:eastAsia="仿宋" w:cs="仿宋"/>
                <w:color w:val="auto"/>
                <w:sz w:val="20"/>
                <w:highlight w:val="none"/>
              </w:rPr>
              <w:t>8</w:t>
            </w:r>
            <w:r>
              <w:rPr>
                <w:rFonts w:hint="eastAsia" w:ascii="仿宋" w:hAnsi="仿宋" w:eastAsia="仿宋" w:cs="仿宋"/>
                <w:color w:val="auto"/>
                <w:sz w:val="20"/>
                <w:highlight w:val="none"/>
              </w:rPr>
              <w:t>分，每降低</w:t>
            </w:r>
            <w:r>
              <w:rPr>
                <w:rFonts w:ascii="仿宋" w:hAnsi="仿宋" w:eastAsia="仿宋" w:cs="仿宋"/>
                <w:color w:val="auto"/>
                <w:sz w:val="20"/>
                <w:highlight w:val="none"/>
              </w:rPr>
              <w:t>5%</w:t>
            </w:r>
            <w:r>
              <w:rPr>
                <w:rFonts w:hint="eastAsia" w:ascii="仿宋" w:hAnsi="仿宋" w:eastAsia="仿宋" w:cs="仿宋"/>
                <w:color w:val="auto"/>
                <w:sz w:val="20"/>
                <w:highlight w:val="none"/>
              </w:rPr>
              <w:t>扣</w:t>
            </w:r>
            <w:r>
              <w:rPr>
                <w:rFonts w:ascii="仿宋" w:hAnsi="仿宋" w:eastAsia="仿宋" w:cs="仿宋"/>
                <w:color w:val="auto"/>
                <w:sz w:val="20"/>
                <w:highlight w:val="none"/>
              </w:rPr>
              <w:t>1</w:t>
            </w:r>
            <w:r>
              <w:rPr>
                <w:rFonts w:hint="eastAsia" w:ascii="仿宋" w:hAnsi="仿宋" w:eastAsia="仿宋" w:cs="仿宋"/>
                <w:color w:val="auto"/>
                <w:sz w:val="20"/>
                <w:highlight w:val="none"/>
              </w:rPr>
              <w:t>分，扣完为止。</w:t>
            </w:r>
          </w:p>
        </w:tc>
        <w:tc>
          <w:tcPr>
            <w:tcW w:w="200"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8</w:t>
            </w:r>
          </w:p>
        </w:tc>
        <w:tc>
          <w:tcPr>
            <w:tcW w:w="189"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8</w:t>
            </w:r>
          </w:p>
        </w:tc>
        <w:tc>
          <w:tcPr>
            <w:tcW w:w="550" w:type="pct"/>
            <w:tcMar>
              <w:top w:w="15" w:type="dxa"/>
              <w:left w:w="15" w:type="dxa"/>
              <w:right w:w="15" w:type="dxa"/>
            </w:tcMar>
            <w:vAlign w:val="center"/>
          </w:tcPr>
          <w:p>
            <w:pPr>
              <w:spacing w:line="320" w:lineRule="exact"/>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347" w:type="pct"/>
            <w:vMerge w:val="restar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E</w:t>
            </w:r>
            <w:r>
              <w:rPr>
                <w:rFonts w:hint="eastAsia" w:ascii="仿宋" w:hAnsi="仿宋" w:eastAsia="仿宋" w:cs="仿宋"/>
                <w:color w:val="auto"/>
                <w:sz w:val="20"/>
                <w:highlight w:val="none"/>
              </w:rPr>
              <w:t>可持续发展能力</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w:t>
            </w:r>
            <w:r>
              <w:rPr>
                <w:rFonts w:ascii="仿宋" w:hAnsi="仿宋" w:eastAsia="仿宋" w:cs="仿宋"/>
                <w:color w:val="auto"/>
                <w:sz w:val="20"/>
                <w:highlight w:val="none"/>
              </w:rPr>
              <w:t>6</w:t>
            </w:r>
            <w:r>
              <w:rPr>
                <w:rFonts w:hint="eastAsia" w:ascii="仿宋" w:hAnsi="仿宋" w:eastAsia="仿宋" w:cs="仿宋"/>
                <w:color w:val="auto"/>
                <w:sz w:val="20"/>
                <w:highlight w:val="none"/>
              </w:rPr>
              <w:t>分）</w:t>
            </w:r>
          </w:p>
        </w:tc>
        <w:tc>
          <w:tcPr>
            <w:tcW w:w="382" w:type="pct"/>
            <w:vMerge w:val="restar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E1</w:t>
            </w:r>
            <w:r>
              <w:rPr>
                <w:rFonts w:hint="eastAsia" w:ascii="仿宋" w:hAnsi="仿宋" w:eastAsia="仿宋" w:cs="仿宋"/>
                <w:color w:val="auto"/>
                <w:sz w:val="20"/>
                <w:highlight w:val="none"/>
              </w:rPr>
              <w:t>能力建设</w:t>
            </w:r>
            <w:r>
              <w:rPr>
                <w:rFonts w:ascii="仿宋" w:hAnsi="仿宋" w:eastAsia="仿宋" w:cs="仿宋"/>
                <w:color w:val="auto"/>
                <w:sz w:val="20"/>
                <w:highlight w:val="none"/>
              </w:rPr>
              <w:br w:type="textWrapping"/>
            </w:r>
            <w:r>
              <w:rPr>
                <w:rFonts w:hint="eastAsia" w:ascii="仿宋" w:hAnsi="仿宋" w:eastAsia="仿宋" w:cs="仿宋"/>
                <w:color w:val="auto"/>
                <w:sz w:val="20"/>
                <w:highlight w:val="none"/>
              </w:rPr>
              <w:t>（</w:t>
            </w:r>
            <w:r>
              <w:rPr>
                <w:rFonts w:ascii="仿宋" w:hAnsi="仿宋" w:eastAsia="仿宋" w:cs="仿宋"/>
                <w:color w:val="auto"/>
                <w:sz w:val="20"/>
                <w:highlight w:val="none"/>
              </w:rPr>
              <w:t>6</w:t>
            </w:r>
            <w:r>
              <w:rPr>
                <w:rFonts w:hint="eastAsia" w:ascii="仿宋" w:hAnsi="仿宋" w:eastAsia="仿宋" w:cs="仿宋"/>
                <w:color w:val="auto"/>
                <w:sz w:val="20"/>
                <w:highlight w:val="none"/>
              </w:rPr>
              <w:t>分）</w:t>
            </w:r>
          </w:p>
        </w:tc>
        <w:tc>
          <w:tcPr>
            <w:tcW w:w="370"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E11</w:t>
            </w:r>
            <w:r>
              <w:rPr>
                <w:rFonts w:hint="eastAsia" w:ascii="仿宋" w:hAnsi="仿宋" w:eastAsia="仿宋" w:cs="仿宋"/>
                <w:color w:val="auto"/>
                <w:sz w:val="20"/>
                <w:highlight w:val="none"/>
              </w:rPr>
              <w:t>监管服务体系</w:t>
            </w:r>
          </w:p>
        </w:tc>
        <w:tc>
          <w:tcPr>
            <w:tcW w:w="302"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建立</w:t>
            </w:r>
          </w:p>
        </w:tc>
        <w:tc>
          <w:tcPr>
            <w:tcW w:w="886" w:type="pct"/>
            <w:tcMar>
              <w:top w:w="15" w:type="dxa"/>
              <w:left w:w="15" w:type="dxa"/>
              <w:right w:w="15" w:type="dxa"/>
            </w:tcMar>
            <w:vAlign w:val="center"/>
          </w:tcPr>
          <w:p>
            <w:pPr>
              <w:spacing w:line="320" w:lineRule="exact"/>
              <w:jc w:val="left"/>
              <w:textAlignment w:val="center"/>
              <w:rPr>
                <w:rFonts w:hint="eastAsia" w:ascii="仿宋" w:hAnsi="仿宋" w:eastAsia="仿宋" w:cs="仿宋"/>
                <w:color w:val="auto"/>
                <w:sz w:val="20"/>
                <w:highlight w:val="none"/>
              </w:rPr>
            </w:pPr>
            <w:r>
              <w:rPr>
                <w:rFonts w:hint="eastAsia" w:ascii="仿宋" w:hAnsi="仿宋" w:eastAsia="仿宋" w:cs="仿宋"/>
                <w:color w:val="auto"/>
                <w:sz w:val="20"/>
                <w:highlight w:val="none"/>
              </w:rPr>
              <w:t>考察部门是否形成了园林工程市场监管服务体系、防火综合防控体系、基层林业服务体系。</w:t>
            </w:r>
          </w:p>
        </w:tc>
        <w:tc>
          <w:tcPr>
            <w:tcW w:w="1772" w:type="pct"/>
            <w:tcMar>
              <w:top w:w="15" w:type="dxa"/>
              <w:left w:w="15" w:type="dxa"/>
              <w:right w:w="15" w:type="dxa"/>
            </w:tcMar>
            <w:vAlign w:val="center"/>
          </w:tcPr>
          <w:p>
            <w:pPr>
              <w:spacing w:line="320" w:lineRule="exact"/>
              <w:jc w:val="left"/>
              <w:textAlignment w:val="center"/>
              <w:rPr>
                <w:rFonts w:hint="eastAsia" w:ascii="仿宋" w:hAnsi="仿宋" w:eastAsia="仿宋" w:cs="仿宋"/>
                <w:color w:val="auto"/>
                <w:sz w:val="20"/>
                <w:highlight w:val="none"/>
              </w:rPr>
            </w:pPr>
            <w:r>
              <w:rPr>
                <w:rFonts w:hint="eastAsia" w:ascii="仿宋" w:hAnsi="仿宋" w:eastAsia="仿宋" w:cs="仿宋"/>
                <w:color w:val="auto"/>
                <w:sz w:val="20"/>
                <w:highlight w:val="none"/>
              </w:rPr>
              <w:t>1.建立健全了园林工程市场监管服务体系和安全质量保证体系；</w:t>
            </w:r>
            <w:r>
              <w:rPr>
                <w:rFonts w:hint="eastAsia" w:ascii="仿宋" w:hAnsi="仿宋" w:eastAsia="仿宋" w:cs="仿宋"/>
                <w:color w:val="auto"/>
                <w:sz w:val="20"/>
                <w:highlight w:val="none"/>
              </w:rPr>
              <w:br w:type="textWrapping"/>
            </w:r>
            <w:r>
              <w:rPr>
                <w:rFonts w:hint="eastAsia" w:ascii="仿宋" w:hAnsi="仿宋" w:eastAsia="仿宋" w:cs="仿宋"/>
                <w:color w:val="auto"/>
                <w:sz w:val="20"/>
                <w:highlight w:val="none"/>
              </w:rPr>
              <w:t>2.建立了防火综合体系；</w:t>
            </w:r>
            <w:r>
              <w:rPr>
                <w:rFonts w:hint="eastAsia" w:ascii="仿宋" w:hAnsi="仿宋" w:eastAsia="仿宋" w:cs="仿宋"/>
                <w:color w:val="auto"/>
                <w:sz w:val="20"/>
                <w:highlight w:val="none"/>
              </w:rPr>
              <w:br w:type="textWrapping"/>
            </w:r>
            <w:r>
              <w:rPr>
                <w:rFonts w:hint="eastAsia" w:ascii="仿宋" w:hAnsi="仿宋" w:eastAsia="仿宋" w:cs="仿宋"/>
                <w:color w:val="auto"/>
                <w:sz w:val="20"/>
                <w:highlight w:val="none"/>
              </w:rPr>
              <w:t>3.建立了基层林业服务体系。</w:t>
            </w:r>
          </w:p>
        </w:tc>
        <w:tc>
          <w:tcPr>
            <w:tcW w:w="200"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4</w:t>
            </w:r>
          </w:p>
        </w:tc>
        <w:tc>
          <w:tcPr>
            <w:tcW w:w="189"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4</w:t>
            </w:r>
          </w:p>
        </w:tc>
        <w:tc>
          <w:tcPr>
            <w:tcW w:w="550" w:type="pct"/>
            <w:tcMar>
              <w:top w:w="15" w:type="dxa"/>
              <w:left w:w="15" w:type="dxa"/>
              <w:right w:w="15" w:type="dxa"/>
            </w:tcMar>
            <w:vAlign w:val="center"/>
          </w:tcPr>
          <w:p>
            <w:pPr>
              <w:spacing w:line="320" w:lineRule="exact"/>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347"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82" w:type="pct"/>
            <w:vMerge w:val="continue"/>
            <w:tcMar>
              <w:top w:w="15" w:type="dxa"/>
              <w:left w:w="15" w:type="dxa"/>
              <w:right w:w="15" w:type="dxa"/>
            </w:tcMar>
            <w:vAlign w:val="center"/>
          </w:tcPr>
          <w:p>
            <w:pPr>
              <w:jc w:val="center"/>
              <w:rPr>
                <w:rFonts w:ascii="仿宋" w:hAnsi="仿宋" w:eastAsia="仿宋" w:cs="仿宋"/>
                <w:color w:val="auto"/>
                <w:sz w:val="20"/>
                <w:highlight w:val="none"/>
              </w:rPr>
            </w:pPr>
          </w:p>
        </w:tc>
        <w:tc>
          <w:tcPr>
            <w:tcW w:w="370"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E12</w:t>
            </w:r>
            <w:r>
              <w:rPr>
                <w:rFonts w:hint="eastAsia" w:ascii="仿宋" w:hAnsi="仿宋" w:eastAsia="仿宋" w:cs="仿宋"/>
                <w:color w:val="auto"/>
                <w:sz w:val="20"/>
                <w:highlight w:val="none"/>
              </w:rPr>
              <w:t>党风廉政建设情况</w:t>
            </w:r>
          </w:p>
        </w:tc>
        <w:tc>
          <w:tcPr>
            <w:tcW w:w="302"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0</w:t>
            </w:r>
            <w:r>
              <w:rPr>
                <w:rFonts w:hint="eastAsia" w:ascii="仿宋" w:hAnsi="仿宋" w:eastAsia="仿宋" w:cs="仿宋"/>
                <w:color w:val="auto"/>
                <w:sz w:val="20"/>
                <w:highlight w:val="none"/>
              </w:rPr>
              <w:t>次</w:t>
            </w:r>
          </w:p>
        </w:tc>
        <w:tc>
          <w:tcPr>
            <w:tcW w:w="886" w:type="pct"/>
            <w:tcMar>
              <w:top w:w="15" w:type="dxa"/>
              <w:left w:w="15" w:type="dxa"/>
              <w:right w:w="15" w:type="dxa"/>
            </w:tcMar>
            <w:vAlign w:val="center"/>
          </w:tcPr>
          <w:p>
            <w:pPr>
              <w:spacing w:line="3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考察部门人员是否受到党纪政纪处分或刑事处罚，用以反映党风廉政</w:t>
            </w:r>
          </w:p>
        </w:tc>
        <w:tc>
          <w:tcPr>
            <w:tcW w:w="1772" w:type="pct"/>
            <w:tcMar>
              <w:top w:w="15" w:type="dxa"/>
              <w:left w:w="15" w:type="dxa"/>
              <w:right w:w="15" w:type="dxa"/>
            </w:tcMar>
            <w:vAlign w:val="center"/>
          </w:tcPr>
          <w:p>
            <w:pPr>
              <w:spacing w:line="320" w:lineRule="exact"/>
              <w:jc w:val="left"/>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本年度部门没有发生党纪政纪处分和刑事处罚得满分，否则不得分。</w:t>
            </w:r>
          </w:p>
        </w:tc>
        <w:tc>
          <w:tcPr>
            <w:tcW w:w="200"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189" w:type="pct"/>
            <w:tcMar>
              <w:top w:w="15" w:type="dxa"/>
              <w:left w:w="15" w:type="dxa"/>
              <w:right w:w="15" w:type="dxa"/>
            </w:tcMar>
            <w:vAlign w:val="center"/>
          </w:tcPr>
          <w:p>
            <w:pPr>
              <w:spacing w:line="32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2</w:t>
            </w:r>
          </w:p>
        </w:tc>
        <w:tc>
          <w:tcPr>
            <w:tcW w:w="550" w:type="pct"/>
            <w:tcMar>
              <w:top w:w="15" w:type="dxa"/>
              <w:left w:w="15" w:type="dxa"/>
              <w:right w:w="15" w:type="dxa"/>
            </w:tcMar>
            <w:vAlign w:val="center"/>
          </w:tcPr>
          <w:p>
            <w:pPr>
              <w:rPr>
                <w:rFonts w:ascii="仿宋" w:hAnsi="仿宋" w:eastAsia="仿宋" w:cs="仿宋"/>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401" w:type="pct"/>
            <w:gridSpan w:val="4"/>
            <w:tcMar>
              <w:top w:w="15" w:type="dxa"/>
              <w:left w:w="15" w:type="dxa"/>
              <w:right w:w="15" w:type="dxa"/>
            </w:tcMar>
            <w:vAlign w:val="center"/>
          </w:tcPr>
          <w:p>
            <w:pPr>
              <w:jc w:val="center"/>
              <w:textAlignment w:val="center"/>
              <w:rPr>
                <w:rFonts w:ascii="仿宋" w:hAnsi="仿宋" w:eastAsia="仿宋" w:cs="仿宋"/>
                <w:b/>
                <w:bCs/>
                <w:color w:val="auto"/>
                <w:sz w:val="20"/>
                <w:highlight w:val="none"/>
              </w:rPr>
            </w:pPr>
            <w:r>
              <w:rPr>
                <w:rFonts w:hint="eastAsia" w:ascii="仿宋" w:hAnsi="仿宋" w:eastAsia="仿宋" w:cs="仿宋"/>
                <w:b/>
                <w:bCs/>
                <w:color w:val="auto"/>
                <w:sz w:val="20"/>
                <w:highlight w:val="none"/>
              </w:rPr>
              <w:t>合计</w:t>
            </w:r>
          </w:p>
        </w:tc>
        <w:tc>
          <w:tcPr>
            <w:tcW w:w="886" w:type="pct"/>
            <w:tcMar>
              <w:top w:w="15" w:type="dxa"/>
              <w:left w:w="15" w:type="dxa"/>
              <w:right w:w="15" w:type="dxa"/>
            </w:tcMar>
            <w:vAlign w:val="center"/>
          </w:tcPr>
          <w:p>
            <w:pPr>
              <w:jc w:val="center"/>
              <w:rPr>
                <w:rFonts w:ascii="仿宋" w:hAnsi="仿宋" w:eastAsia="仿宋" w:cs="仿宋"/>
                <w:b/>
                <w:bCs/>
                <w:color w:val="auto"/>
                <w:sz w:val="20"/>
                <w:highlight w:val="none"/>
              </w:rPr>
            </w:pPr>
          </w:p>
        </w:tc>
        <w:tc>
          <w:tcPr>
            <w:tcW w:w="1772" w:type="pct"/>
            <w:tcMar>
              <w:top w:w="15" w:type="dxa"/>
              <w:left w:w="15" w:type="dxa"/>
              <w:right w:w="15" w:type="dxa"/>
            </w:tcMar>
            <w:vAlign w:val="center"/>
          </w:tcPr>
          <w:p>
            <w:pPr>
              <w:jc w:val="center"/>
              <w:rPr>
                <w:rFonts w:ascii="仿宋" w:hAnsi="仿宋" w:eastAsia="仿宋" w:cs="仿宋"/>
                <w:b/>
                <w:bCs/>
                <w:color w:val="auto"/>
                <w:sz w:val="20"/>
                <w:highlight w:val="none"/>
              </w:rPr>
            </w:pPr>
          </w:p>
        </w:tc>
        <w:tc>
          <w:tcPr>
            <w:tcW w:w="200" w:type="pct"/>
            <w:tcMar>
              <w:top w:w="15" w:type="dxa"/>
              <w:left w:w="15" w:type="dxa"/>
              <w:right w:w="15" w:type="dxa"/>
            </w:tcMar>
            <w:vAlign w:val="center"/>
          </w:tcPr>
          <w:p>
            <w:pPr>
              <w:jc w:val="center"/>
              <w:textAlignment w:val="center"/>
              <w:rPr>
                <w:rFonts w:ascii="仿宋" w:hAnsi="仿宋" w:eastAsia="仿宋" w:cs="仿宋"/>
                <w:b/>
                <w:bCs/>
                <w:color w:val="auto"/>
                <w:sz w:val="20"/>
                <w:highlight w:val="none"/>
              </w:rPr>
            </w:pPr>
            <w:r>
              <w:rPr>
                <w:rFonts w:ascii="仿宋" w:hAnsi="仿宋" w:eastAsia="仿宋" w:cs="仿宋"/>
                <w:b/>
                <w:bCs/>
                <w:color w:val="auto"/>
                <w:sz w:val="20"/>
                <w:highlight w:val="none"/>
              </w:rPr>
              <w:t>100</w:t>
            </w:r>
          </w:p>
        </w:tc>
        <w:tc>
          <w:tcPr>
            <w:tcW w:w="189" w:type="pct"/>
            <w:tcMar>
              <w:top w:w="15" w:type="dxa"/>
              <w:left w:w="15" w:type="dxa"/>
              <w:right w:w="15" w:type="dxa"/>
            </w:tcMar>
            <w:vAlign w:val="center"/>
          </w:tcPr>
          <w:p>
            <w:pPr>
              <w:jc w:val="center"/>
              <w:textAlignment w:val="center"/>
              <w:rPr>
                <w:rFonts w:hint="default" w:ascii="仿宋" w:hAnsi="仿宋" w:eastAsia="仿宋" w:cs="仿宋"/>
                <w:b/>
                <w:bCs/>
                <w:color w:val="auto"/>
                <w:sz w:val="20"/>
                <w:highlight w:val="none"/>
                <w:lang w:val="en-US" w:eastAsia="zh-CN"/>
              </w:rPr>
            </w:pPr>
            <w:r>
              <w:rPr>
                <w:rFonts w:ascii="仿宋" w:hAnsi="仿宋" w:eastAsia="仿宋" w:cs="仿宋"/>
                <w:b/>
                <w:bCs/>
                <w:color w:val="auto"/>
                <w:sz w:val="20"/>
                <w:highlight w:val="none"/>
              </w:rPr>
              <w:t>9</w:t>
            </w:r>
            <w:r>
              <w:rPr>
                <w:rFonts w:hint="eastAsia" w:ascii="仿宋" w:hAnsi="仿宋" w:eastAsia="仿宋" w:cs="仿宋"/>
                <w:b/>
                <w:bCs/>
                <w:color w:val="auto"/>
                <w:sz w:val="20"/>
                <w:highlight w:val="none"/>
                <w:lang w:val="en-US" w:eastAsia="zh-CN"/>
              </w:rPr>
              <w:t>9</w:t>
            </w:r>
          </w:p>
        </w:tc>
        <w:tc>
          <w:tcPr>
            <w:tcW w:w="550" w:type="pct"/>
            <w:tcMar>
              <w:top w:w="15" w:type="dxa"/>
              <w:left w:w="15" w:type="dxa"/>
              <w:right w:w="15" w:type="dxa"/>
            </w:tcMar>
            <w:vAlign w:val="center"/>
          </w:tcPr>
          <w:p>
            <w:pPr>
              <w:rPr>
                <w:rFonts w:ascii="仿宋" w:hAnsi="仿宋" w:eastAsia="仿宋" w:cs="仿宋"/>
                <w:b/>
                <w:bCs/>
                <w:color w:val="auto"/>
                <w:sz w:val="20"/>
                <w:highlight w:val="none"/>
              </w:rPr>
            </w:pPr>
          </w:p>
        </w:tc>
      </w:tr>
    </w:tbl>
    <w:p>
      <w:pPr>
        <w:pStyle w:val="17"/>
        <w:ind w:firstLine="0" w:firstLineChars="0"/>
        <w:rPr>
          <w:color w:val="auto"/>
          <w:highlight w:val="none"/>
        </w:rPr>
      </w:pPr>
    </w:p>
    <w:sectPr>
      <w:footerReference r:id="rId9" w:type="default"/>
      <w:pgSz w:w="16840" w:h="11907" w:orient="landscape"/>
      <w:pgMar w:top="1474" w:right="1474" w:bottom="1474" w:left="1814" w:header="851"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eastAsia="宋体"/>
                            </w:rPr>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eastAsia="宋体"/>
                      </w:rPr>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eastAsia="宋体"/>
                            </w:rPr>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5"/>
                      <w:rPr>
                        <w:rFonts w:eastAsia="宋体"/>
                      </w:rPr>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58"/>
  <w:drawingGridVerticalSpacing w:val="313"/>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NzcwODNkNGY5NTMyZGY5MDI4YzgyZTI1NzkwNjAifQ=="/>
  </w:docVars>
  <w:rsids>
    <w:rsidRoot w:val="57585C23"/>
    <w:rsid w:val="00027DF3"/>
    <w:rsid w:val="00084D3D"/>
    <w:rsid w:val="004157E3"/>
    <w:rsid w:val="004C000E"/>
    <w:rsid w:val="00931DF9"/>
    <w:rsid w:val="009E46F3"/>
    <w:rsid w:val="00AD1675"/>
    <w:rsid w:val="01123A3F"/>
    <w:rsid w:val="0140478C"/>
    <w:rsid w:val="025E56F5"/>
    <w:rsid w:val="037963FA"/>
    <w:rsid w:val="04FA363C"/>
    <w:rsid w:val="05B86B1A"/>
    <w:rsid w:val="07AC317C"/>
    <w:rsid w:val="09114226"/>
    <w:rsid w:val="09EA7476"/>
    <w:rsid w:val="0C0A0E09"/>
    <w:rsid w:val="0CDD5F03"/>
    <w:rsid w:val="0D556F9E"/>
    <w:rsid w:val="0E6341F3"/>
    <w:rsid w:val="0EEB4E4F"/>
    <w:rsid w:val="0F622936"/>
    <w:rsid w:val="10370C93"/>
    <w:rsid w:val="10495F22"/>
    <w:rsid w:val="115E7490"/>
    <w:rsid w:val="122A69E7"/>
    <w:rsid w:val="1270625A"/>
    <w:rsid w:val="128002E4"/>
    <w:rsid w:val="132079E9"/>
    <w:rsid w:val="15001E7F"/>
    <w:rsid w:val="15C07636"/>
    <w:rsid w:val="15F7411D"/>
    <w:rsid w:val="180E4E08"/>
    <w:rsid w:val="182064B8"/>
    <w:rsid w:val="183C5D5C"/>
    <w:rsid w:val="18890593"/>
    <w:rsid w:val="194C6135"/>
    <w:rsid w:val="19CA1197"/>
    <w:rsid w:val="1A090A84"/>
    <w:rsid w:val="1A1D3A6B"/>
    <w:rsid w:val="1A9A4E91"/>
    <w:rsid w:val="1B52210F"/>
    <w:rsid w:val="1B893A9F"/>
    <w:rsid w:val="1C6C5343"/>
    <w:rsid w:val="1D8F0828"/>
    <w:rsid w:val="1E772779"/>
    <w:rsid w:val="21CA447C"/>
    <w:rsid w:val="22F82FBA"/>
    <w:rsid w:val="22FF3DE2"/>
    <w:rsid w:val="238B578F"/>
    <w:rsid w:val="248934BC"/>
    <w:rsid w:val="25714529"/>
    <w:rsid w:val="25A81E0E"/>
    <w:rsid w:val="26365C93"/>
    <w:rsid w:val="289E36B0"/>
    <w:rsid w:val="2AF85537"/>
    <w:rsid w:val="2BD9554D"/>
    <w:rsid w:val="2BDD46C6"/>
    <w:rsid w:val="2C640CA9"/>
    <w:rsid w:val="2CDC497D"/>
    <w:rsid w:val="2CE377B3"/>
    <w:rsid w:val="2EDE3496"/>
    <w:rsid w:val="301504EA"/>
    <w:rsid w:val="325F4C49"/>
    <w:rsid w:val="3511644A"/>
    <w:rsid w:val="355C56BB"/>
    <w:rsid w:val="35691728"/>
    <w:rsid w:val="35B13103"/>
    <w:rsid w:val="36E115CD"/>
    <w:rsid w:val="377B0A5A"/>
    <w:rsid w:val="37873610"/>
    <w:rsid w:val="37AC4618"/>
    <w:rsid w:val="38831B89"/>
    <w:rsid w:val="38C3566A"/>
    <w:rsid w:val="390A29D5"/>
    <w:rsid w:val="3A8B2370"/>
    <w:rsid w:val="3AB33AA0"/>
    <w:rsid w:val="3AC32DCC"/>
    <w:rsid w:val="3E717716"/>
    <w:rsid w:val="3EC570F6"/>
    <w:rsid w:val="3ED260BD"/>
    <w:rsid w:val="3FCE14C1"/>
    <w:rsid w:val="42F2170D"/>
    <w:rsid w:val="448418AF"/>
    <w:rsid w:val="44F84E62"/>
    <w:rsid w:val="46A32EBB"/>
    <w:rsid w:val="473D0183"/>
    <w:rsid w:val="479C3078"/>
    <w:rsid w:val="4803144D"/>
    <w:rsid w:val="494E16FD"/>
    <w:rsid w:val="4A6A0D7F"/>
    <w:rsid w:val="4AFE1D51"/>
    <w:rsid w:val="4B0B5621"/>
    <w:rsid w:val="4C24152A"/>
    <w:rsid w:val="4ECD586E"/>
    <w:rsid w:val="507311C4"/>
    <w:rsid w:val="51080AC6"/>
    <w:rsid w:val="513F37AD"/>
    <w:rsid w:val="515C6951"/>
    <w:rsid w:val="523406BD"/>
    <w:rsid w:val="5331536C"/>
    <w:rsid w:val="542056A1"/>
    <w:rsid w:val="54B20C4C"/>
    <w:rsid w:val="54F0717B"/>
    <w:rsid w:val="557A3DE7"/>
    <w:rsid w:val="57585C23"/>
    <w:rsid w:val="58AD0279"/>
    <w:rsid w:val="5ABC6076"/>
    <w:rsid w:val="5B39190A"/>
    <w:rsid w:val="5D7411BB"/>
    <w:rsid w:val="5E9E5081"/>
    <w:rsid w:val="5F903D5A"/>
    <w:rsid w:val="5FAC56BF"/>
    <w:rsid w:val="61AB62AC"/>
    <w:rsid w:val="61AE732F"/>
    <w:rsid w:val="61B605A5"/>
    <w:rsid w:val="64391500"/>
    <w:rsid w:val="66A251CB"/>
    <w:rsid w:val="67765FDB"/>
    <w:rsid w:val="678C7F48"/>
    <w:rsid w:val="67EA444E"/>
    <w:rsid w:val="68A615F9"/>
    <w:rsid w:val="68D234FD"/>
    <w:rsid w:val="68EB3057"/>
    <w:rsid w:val="68EE2911"/>
    <w:rsid w:val="69561D26"/>
    <w:rsid w:val="6A8D5651"/>
    <w:rsid w:val="6AD91052"/>
    <w:rsid w:val="6AF71D4C"/>
    <w:rsid w:val="6B2C1656"/>
    <w:rsid w:val="6B831007"/>
    <w:rsid w:val="6DFE20D9"/>
    <w:rsid w:val="6E4E4F42"/>
    <w:rsid w:val="6E8D6193"/>
    <w:rsid w:val="706A2B35"/>
    <w:rsid w:val="71190770"/>
    <w:rsid w:val="73923CC3"/>
    <w:rsid w:val="74FF5D96"/>
    <w:rsid w:val="75A457CE"/>
    <w:rsid w:val="75A60CD6"/>
    <w:rsid w:val="75F06134"/>
    <w:rsid w:val="77922AB6"/>
    <w:rsid w:val="77A80FA4"/>
    <w:rsid w:val="77B16927"/>
    <w:rsid w:val="7B5C4334"/>
    <w:rsid w:val="7B6B6B32"/>
    <w:rsid w:val="7CCD16AD"/>
    <w:rsid w:val="7F576650"/>
    <w:rsid w:val="7FC94C8E"/>
    <w:rsid w:val="7FC9586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仿宋_GB2312" w:cs="Times New Roman"/>
      <w:kern w:val="0"/>
      <w:sz w:val="32"/>
      <w:szCs w:val="20"/>
      <w:lang w:val="en-US" w:eastAsia="zh-CN" w:bidi="ar-SA"/>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99"/>
    <w:pPr>
      <w:jc w:val="left"/>
    </w:pPr>
  </w:style>
  <w:style w:type="paragraph" w:styleId="3">
    <w:name w:val="Body Text"/>
    <w:basedOn w:val="1"/>
    <w:next w:val="4"/>
    <w:link w:val="15"/>
    <w:qFormat/>
    <w:uiPriority w:val="99"/>
    <w:pPr>
      <w:jc w:val="center"/>
    </w:pPr>
    <w:rPr>
      <w:sz w:val="28"/>
    </w:rPr>
  </w:style>
  <w:style w:type="paragraph" w:styleId="4">
    <w:name w:val="toc 2"/>
    <w:basedOn w:val="1"/>
    <w:next w:val="1"/>
    <w:qFormat/>
    <w:uiPriority w:val="99"/>
    <w:pPr>
      <w:ind w:left="420" w:leftChars="200"/>
    </w:pPr>
  </w:style>
  <w:style w:type="paragraph" w:styleId="5">
    <w:name w:val="footer"/>
    <w:basedOn w:val="1"/>
    <w:link w:val="13"/>
    <w:qFormat/>
    <w:uiPriority w:val="99"/>
    <w:pPr>
      <w:tabs>
        <w:tab w:val="center" w:pos="4153"/>
        <w:tab w:val="right" w:pos="8306"/>
      </w:tabs>
    </w:pPr>
    <w:rPr>
      <w:sz w:val="20"/>
    </w:rPr>
  </w:style>
  <w:style w:type="paragraph" w:styleId="6">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99"/>
  </w:style>
  <w:style w:type="paragraph" w:styleId="8">
    <w:name w:val="Normal (Web)"/>
    <w:basedOn w:val="1"/>
    <w:qFormat/>
    <w:uiPriority w:val="99"/>
    <w:pPr>
      <w:jc w:val="left"/>
    </w:pPr>
    <w:rPr>
      <w:sz w:val="24"/>
    </w:rPr>
  </w:style>
  <w:style w:type="table" w:styleId="10">
    <w:name w:val="Table Grid"/>
    <w:basedOn w:val="9"/>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customStyle="1" w:styleId="13">
    <w:name w:val="Footer Char"/>
    <w:basedOn w:val="11"/>
    <w:link w:val="5"/>
    <w:semiHidden/>
    <w:qFormat/>
    <w:uiPriority w:val="99"/>
    <w:rPr>
      <w:rFonts w:eastAsia="仿宋_GB2312"/>
      <w:kern w:val="0"/>
      <w:sz w:val="18"/>
      <w:szCs w:val="18"/>
    </w:rPr>
  </w:style>
  <w:style w:type="character" w:customStyle="1" w:styleId="14">
    <w:name w:val="Comment Text Char"/>
    <w:basedOn w:val="11"/>
    <w:link w:val="2"/>
    <w:semiHidden/>
    <w:qFormat/>
    <w:uiPriority w:val="99"/>
    <w:rPr>
      <w:rFonts w:eastAsia="仿宋_GB2312"/>
      <w:kern w:val="0"/>
      <w:sz w:val="32"/>
      <w:szCs w:val="20"/>
    </w:rPr>
  </w:style>
  <w:style w:type="character" w:customStyle="1" w:styleId="15">
    <w:name w:val="Body Text Char"/>
    <w:basedOn w:val="11"/>
    <w:link w:val="3"/>
    <w:semiHidden/>
    <w:qFormat/>
    <w:uiPriority w:val="99"/>
    <w:rPr>
      <w:rFonts w:eastAsia="仿宋_GB2312"/>
      <w:kern w:val="0"/>
      <w:sz w:val="32"/>
      <w:szCs w:val="20"/>
    </w:rPr>
  </w:style>
  <w:style w:type="character" w:customStyle="1" w:styleId="16">
    <w:name w:val="Header Char"/>
    <w:basedOn w:val="11"/>
    <w:link w:val="6"/>
    <w:semiHidden/>
    <w:qFormat/>
    <w:uiPriority w:val="99"/>
    <w:rPr>
      <w:rFonts w:eastAsia="仿宋_GB2312"/>
      <w:kern w:val="0"/>
      <w:sz w:val="18"/>
      <w:szCs w:val="18"/>
    </w:rPr>
  </w:style>
  <w:style w:type="paragraph" w:styleId="17">
    <w:name w:val="List Paragraph"/>
    <w:basedOn w:val="1"/>
    <w:qFormat/>
    <w:uiPriority w:val="99"/>
    <w:pPr>
      <w:ind w:firstLine="420" w:firstLineChars="200"/>
    </w:pPr>
  </w:style>
  <w:style w:type="character" w:customStyle="1" w:styleId="18">
    <w:name w:val="NormalCharacter"/>
    <w:semiHidden/>
    <w:qFormat/>
    <w:uiPriority w:val="99"/>
    <w:rPr>
      <w:rFonts w:ascii="Times New Roman" w:hAnsi="Times New Roman" w:eastAsia="仿宋_GB2312"/>
      <w:sz w:val="32"/>
      <w:lang w:val="en-US" w:eastAsia="zh-CN"/>
    </w:rPr>
  </w:style>
  <w:style w:type="paragraph" w:customStyle="1" w:styleId="19">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20">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character" w:customStyle="1" w:styleId="21">
    <w:name w:val="font51"/>
    <w:basedOn w:val="11"/>
    <w:qFormat/>
    <w:uiPriority w:val="99"/>
    <w:rPr>
      <w:rFonts w:ascii="Arial" w:hAnsi="Arial" w:cs="Arial"/>
      <w:color w:val="000000"/>
      <w:sz w:val="22"/>
      <w:szCs w:val="22"/>
      <w:u w:val="none"/>
    </w:rPr>
  </w:style>
  <w:style w:type="character" w:customStyle="1" w:styleId="22">
    <w:name w:val="font31"/>
    <w:basedOn w:val="11"/>
    <w:qFormat/>
    <w:uiPriority w:val="99"/>
    <w:rPr>
      <w:rFonts w:ascii="仿宋" w:hAnsi="仿宋" w:eastAsia="仿宋" w:cs="仿宋"/>
      <w:color w:val="000000"/>
      <w:sz w:val="22"/>
      <w:szCs w:val="22"/>
      <w:u w:val="none"/>
    </w:rPr>
  </w:style>
  <w:style w:type="paragraph" w:customStyle="1" w:styleId="23">
    <w:name w:val="南京正文"/>
    <w:basedOn w:val="1"/>
    <w:qFormat/>
    <w:uiPriority w:val="99"/>
    <w:pPr>
      <w:spacing w:line="560" w:lineRule="exact"/>
      <w:ind w:firstLine="200" w:firstLineChars="200"/>
    </w:pPr>
    <w:rPr>
      <w:rFonts w:eastAsia="仿宋"/>
      <w:szCs w:val="28"/>
      <w:lang w:val="zh-CN"/>
    </w:rPr>
  </w:style>
  <w:style w:type="paragraph" w:customStyle="1" w:styleId="24">
    <w:name w:val="闻政表"/>
    <w:basedOn w:val="1"/>
    <w:qFormat/>
    <w:uiPriority w:val="99"/>
    <w:pPr>
      <w:spacing w:before="60" w:after="60"/>
      <w:jc w:val="center"/>
    </w:pPr>
    <w:rPr>
      <w:b/>
      <w:sz w:val="24"/>
      <w:szCs w:val="28"/>
      <w:lang w:val="zh-CN"/>
    </w:rPr>
  </w:style>
  <w:style w:type="paragraph" w:customStyle="1" w:styleId="25">
    <w:name w:val="南京表文字"/>
    <w:basedOn w:val="23"/>
    <w:qFormat/>
    <w:uiPriority w:val="99"/>
    <w:pPr>
      <w:pBdr>
        <w:between w:val="single" w:color="auto" w:sz="4" w:space="1"/>
      </w:pBdr>
      <w:spacing w:line="300" w:lineRule="exact"/>
      <w:ind w:firstLine="0" w:firstLineChars="0"/>
      <w:jc w:val="center"/>
    </w:pPr>
    <w:rPr>
      <w:rFonts w:cs="宋体"/>
      <w:bCs/>
      <w:color w:val="000000"/>
      <w:sz w:val="18"/>
      <w:szCs w:val="22"/>
    </w:rPr>
  </w:style>
  <w:style w:type="paragraph" w:customStyle="1" w:styleId="26">
    <w:name w:val="南京图表名"/>
    <w:basedOn w:val="1"/>
    <w:qFormat/>
    <w:uiPriority w:val="99"/>
    <w:pPr>
      <w:spacing w:before="60" w:after="60"/>
      <w:jc w:val="center"/>
    </w:pPr>
    <w:rPr>
      <w:b/>
      <w:sz w:val="24"/>
      <w:szCs w:val="28"/>
    </w:rPr>
  </w:style>
  <w:style w:type="paragraph" w:customStyle="1" w:styleId="27">
    <w:name w:val="闻政标题5"/>
    <w:basedOn w:val="1"/>
    <w:qFormat/>
    <w:uiPriority w:val="99"/>
    <w:pPr>
      <w:spacing w:before="120" w:after="60" w:line="500" w:lineRule="exact"/>
      <w:ind w:firstLine="200" w:firstLineChars="200"/>
      <w:outlineLvl w:val="2"/>
    </w:pPr>
    <w:rPr>
      <w:b/>
      <w:sz w:val="28"/>
      <w:szCs w:val="28"/>
    </w:rPr>
  </w:style>
  <w:style w:type="paragraph" w:customStyle="1" w:styleId="28">
    <w:name w:val="闻政标题6"/>
    <w:basedOn w:val="29"/>
    <w:qFormat/>
    <w:uiPriority w:val="99"/>
    <w:pPr>
      <w:ind w:firstLine="562"/>
    </w:pPr>
    <w:rPr>
      <w:b/>
      <w:color w:val="000000"/>
    </w:rPr>
  </w:style>
  <w:style w:type="paragraph" w:customStyle="1" w:styleId="29">
    <w:name w:val="闻政正文"/>
    <w:basedOn w:val="1"/>
    <w:qFormat/>
    <w:uiPriority w:val="99"/>
    <w:pPr>
      <w:spacing w:line="500" w:lineRule="exact"/>
      <w:ind w:firstLine="560" w:firstLineChars="200"/>
    </w:pPr>
    <w:rPr>
      <w:sz w:val="28"/>
      <w:szCs w:val="28"/>
    </w:rPr>
  </w:style>
  <w:style w:type="character" w:customStyle="1" w:styleId="30">
    <w:name w:val="font01"/>
    <w:basedOn w:val="11"/>
    <w:qFormat/>
    <w:uiPriority w:val="99"/>
    <w:rPr>
      <w:rFonts w:ascii="黑体" w:hAnsi="宋体" w:eastAsia="黑体" w:cs="黑体"/>
      <w:color w:val="000000"/>
      <w:sz w:val="22"/>
      <w:szCs w:val="22"/>
      <w:u w:val="none"/>
    </w:rPr>
  </w:style>
  <w:style w:type="character" w:customStyle="1" w:styleId="31">
    <w:name w:val="font21"/>
    <w:basedOn w:val="11"/>
    <w:qFormat/>
    <w:uiPriority w:val="99"/>
    <w:rPr>
      <w:rFonts w:ascii="宋体" w:hAnsi="宋体" w:eastAsia="宋体" w:cs="宋体"/>
      <w:color w:val="000000"/>
      <w:sz w:val="22"/>
      <w:szCs w:val="22"/>
      <w:u w:val="none"/>
    </w:rPr>
  </w:style>
  <w:style w:type="character" w:customStyle="1" w:styleId="32">
    <w:name w:val="font11"/>
    <w:basedOn w:val="11"/>
    <w:qFormat/>
    <w:uiPriority w:val="99"/>
    <w:rPr>
      <w:rFonts w:ascii="仿宋" w:hAnsi="仿宋" w:eastAsia="仿宋" w:cs="仿宋"/>
      <w:color w:val="FF0000"/>
      <w:sz w:val="20"/>
      <w:szCs w:val="20"/>
      <w:u w:val="none"/>
    </w:rPr>
  </w:style>
  <w:style w:type="character" w:customStyle="1" w:styleId="33">
    <w:name w:val="fontstyle01"/>
    <w:basedOn w:val="11"/>
    <w:qFormat/>
    <w:uiPriority w:val="99"/>
    <w:rPr>
      <w:rFonts w:ascii="FZXBSK--GBK1-0" w:hAnsi="FZXBSK--GBK1-0" w:cs="Times New Roman"/>
      <w:color w:val="000000"/>
      <w:sz w:val="44"/>
      <w:szCs w:val="44"/>
    </w:rPr>
  </w:style>
  <w:style w:type="paragraph" w:customStyle="1" w:styleId="34">
    <w:name w:val="样式 行距: 固定值 28.9 磅"/>
    <w:basedOn w:val="1"/>
    <w:qFormat/>
    <w:uiPriority w:val="99"/>
    <w:pPr>
      <w:spacing w:line="578" w:lineRule="exact"/>
    </w:pPr>
    <w:rPr>
      <w:rFonts w:ascii="等线" w:hAnsi="等线" w:eastAsia="等线"/>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21</Pages>
  <Words>1889</Words>
  <Characters>2020</Characters>
  <Lines>0</Lines>
  <Paragraphs>0</Paragraphs>
  <TotalTime>6</TotalTime>
  <ScaleCrop>false</ScaleCrop>
  <LinksUpToDate>false</LinksUpToDate>
  <CharactersWithSpaces>2021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2024-06-04T08:46:00Z</dcterms:created>
  <dc:creator>低調的人生′</dc:creator>
  <cp:lastModifiedBy>lenovo</cp:lastModifiedBy>
  <cp:lastPrinted>2024-09-09T03:39:00Z</cp:lastPrinted>
  <dcterms:modified xsi:type="dcterms:W3CDTF">2025-10-10T07:28:14Z</dcterms:modified>
  <dc:title>2023年度南京市绿化园林局整体预算绩效自评价报告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024436C61BAD42E6BE20B9A314106902_13</vt:lpwstr>
  </property>
  <property fmtid="{D5CDD505-2E9C-101B-9397-08002B2CF9AE}" pid="4" name="KSOTemplateDocerSaveRecord">
    <vt:lpwstr>eyJoZGlkIjoiYzE2NzcwODNkNGY5NTMyZGY5MDI4YzgyZTI1NzkwNjAiLCJ1c2VySWQiOiIyNzQwNjA5MTEifQ==</vt:lpwstr>
  </property>
</Properties>
</file>